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B0" w:rsidRPr="00F45BB0" w:rsidRDefault="00F45BB0" w:rsidP="00F45B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ECOBOARD INDUSTRIES LIMITED</w:t>
      </w:r>
    </w:p>
    <w:p w:rsidR="00295DC8" w:rsidRDefault="00295DC8" w:rsidP="00295D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Whistle Blower Policy</w:t>
      </w:r>
    </w:p>
    <w:p w:rsidR="00295DC8" w:rsidRDefault="00295DC8" w:rsidP="00295D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5"/>
          <w:szCs w:val="35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5"/>
          <w:szCs w:val="35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PREAMBLE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Section 177 of the Companies Act, 2013 requires every listed company and such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class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or classes of companies, as may be prescribed to establish a vigil mechanism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for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the directors and employees to report genuine concerns in such manner as may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be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prescribed.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Company has adopted a Code of Conduct for Directors and Senior Management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Personnel (“the Code”), which lays down the principles and standards that should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govern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the actions of the Directors and Senior Management Personnel.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Any actual or potential violation of the Code, howsoever insignificant or perceived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such, is a matter of serious concern for the Company. Such a vigil mechanism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shall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provide for adequate safeguards against victimization of persons who use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such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mechanism and also make provision for direct access to the chairperson of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Audit Committee in appropriate or exceptional cases.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F45BB0">
      <w:pPr>
        <w:autoSpaceDE w:val="0"/>
        <w:autoSpaceDN w:val="0"/>
        <w:adjustRightInd w:val="0"/>
        <w:spacing w:after="0" w:line="240" w:lineRule="exact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Effective October 1, 2014, Clause 49 of the Listing Agreement between listed</w:t>
      </w:r>
    </w:p>
    <w:p w:rsidR="00295DC8" w:rsidRDefault="00295DC8" w:rsidP="00F45BB0">
      <w:pPr>
        <w:autoSpaceDE w:val="0"/>
        <w:autoSpaceDN w:val="0"/>
        <w:adjustRightInd w:val="0"/>
        <w:spacing w:after="0" w:line="240" w:lineRule="exact"/>
        <w:jc w:val="both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companies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and the Stock Exchanges, inter alia, provides for a mandatory</w:t>
      </w:r>
    </w:p>
    <w:p w:rsidR="00295DC8" w:rsidRDefault="00295DC8" w:rsidP="00F45BB0">
      <w:pPr>
        <w:autoSpaceDE w:val="0"/>
        <w:autoSpaceDN w:val="0"/>
        <w:adjustRightInd w:val="0"/>
        <w:spacing w:after="0" w:line="240" w:lineRule="exact"/>
        <w:jc w:val="both"/>
        <w:rPr>
          <w:rFonts w:ascii="TrebuchetMS,Bold" w:hAnsi="TrebuchetMS,Bold" w:cs="TrebuchetMS,Bold"/>
          <w:b/>
          <w:bCs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requirement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for all listed companies to establish a mechanism called </w:t>
      </w:r>
      <w:r>
        <w:rPr>
          <w:rFonts w:ascii="TrebuchetMS,Bold" w:hAnsi="TrebuchetMS,Bold" w:cs="TrebuchetMS,Bold"/>
          <w:b/>
          <w:bCs/>
          <w:sz w:val="23"/>
          <w:szCs w:val="23"/>
        </w:rPr>
        <w:t>“Whistle</w:t>
      </w:r>
    </w:p>
    <w:p w:rsidR="00295DC8" w:rsidRDefault="00295DC8" w:rsidP="00F45BB0">
      <w:pPr>
        <w:autoSpaceDE w:val="0"/>
        <w:autoSpaceDN w:val="0"/>
        <w:adjustRightInd w:val="0"/>
        <w:spacing w:after="0" w:line="240" w:lineRule="exact"/>
        <w:jc w:val="both"/>
        <w:rPr>
          <w:rFonts w:ascii="TrebuchetMS" w:hAnsi="TrebuchetMS" w:cs="TrebuchetMS"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Blower Policy</w:t>
      </w:r>
      <w:r>
        <w:rPr>
          <w:rFonts w:ascii="Arial,Bold" w:eastAsia="Arial,Bold" w:hAnsi="TrebuchetMS,Bold" w:cs="Arial,Bold" w:hint="eastAsia"/>
          <w:b/>
          <w:bCs/>
          <w:sz w:val="23"/>
          <w:szCs w:val="23"/>
        </w:rPr>
        <w:t>‟</w:t>
      </w:r>
      <w:r>
        <w:rPr>
          <w:rFonts w:ascii="Arial,Bold" w:eastAsia="Arial,Bold" w:hAnsi="TrebuchetMS,Bold" w:cs="Arial,Bold"/>
          <w:b/>
          <w:bCs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for employees to report to the management instances of unethical</w:t>
      </w:r>
    </w:p>
    <w:p w:rsidR="00295DC8" w:rsidRDefault="00295DC8" w:rsidP="00F45BB0">
      <w:pPr>
        <w:autoSpaceDE w:val="0"/>
        <w:autoSpaceDN w:val="0"/>
        <w:adjustRightInd w:val="0"/>
        <w:spacing w:after="0" w:line="240" w:lineRule="exact"/>
        <w:jc w:val="both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behaviour</w:t>
      </w:r>
      <w:proofErr w:type="gramEnd"/>
      <w:r>
        <w:rPr>
          <w:rFonts w:ascii="TrebuchetMS" w:hAnsi="TrebuchetMS" w:cs="TrebuchetMS"/>
          <w:sz w:val="23"/>
          <w:szCs w:val="23"/>
        </w:rPr>
        <w:t>, actual or suspected, fraud or violation of the company’s code of</w:t>
      </w:r>
    </w:p>
    <w:p w:rsidR="00295DC8" w:rsidRDefault="00295DC8" w:rsidP="00F45BB0">
      <w:pPr>
        <w:autoSpaceDE w:val="0"/>
        <w:autoSpaceDN w:val="0"/>
        <w:adjustRightInd w:val="0"/>
        <w:spacing w:after="0" w:line="240" w:lineRule="exact"/>
        <w:jc w:val="both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conduct</w:t>
      </w:r>
      <w:proofErr w:type="gramEnd"/>
      <w:r>
        <w:rPr>
          <w:rFonts w:ascii="TrebuchetMS" w:hAnsi="TrebuchetMS" w:cs="TrebuchetMS"/>
          <w:sz w:val="23"/>
          <w:szCs w:val="23"/>
        </w:rPr>
        <w:t>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POLICY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In compliance of the above requirements, </w:t>
      </w:r>
      <w:proofErr w:type="spellStart"/>
      <w:r w:rsidR="00F45BB0">
        <w:rPr>
          <w:rFonts w:ascii="TrebuchetMS,Bold" w:hAnsi="TrebuchetMS,Bold" w:cs="TrebuchetMS,Bold"/>
          <w:b/>
          <w:bCs/>
          <w:sz w:val="23"/>
          <w:szCs w:val="23"/>
        </w:rPr>
        <w:t>Ecoboard</w:t>
      </w:r>
      <w:proofErr w:type="spellEnd"/>
      <w:r w:rsidR="00F45BB0">
        <w:rPr>
          <w:rFonts w:ascii="TrebuchetMS,Bold" w:hAnsi="TrebuchetMS,Bold" w:cs="TrebuchetMS,Bold"/>
          <w:b/>
          <w:bCs/>
          <w:sz w:val="23"/>
          <w:szCs w:val="23"/>
        </w:rPr>
        <w:t xml:space="preserve"> Industries</w:t>
      </w:r>
      <w:r>
        <w:rPr>
          <w:rFonts w:ascii="TrebuchetMS,Bold" w:hAnsi="TrebuchetMS,Bold" w:cs="TrebuchetMS,Bold"/>
          <w:b/>
          <w:bCs/>
          <w:sz w:val="23"/>
          <w:szCs w:val="23"/>
        </w:rPr>
        <w:t xml:space="preserve"> Limited </w:t>
      </w:r>
      <w:r>
        <w:rPr>
          <w:rFonts w:ascii="TrebuchetMS" w:hAnsi="TrebuchetMS" w:cs="TrebuchetMS"/>
          <w:sz w:val="23"/>
          <w:szCs w:val="23"/>
        </w:rPr>
        <w:t>being a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Listed Company has established a Vigil (Whistle Blower) Mechanism and formulated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Policy in order to provide a framework for responsible and secure whistle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blowing/</w:t>
      </w:r>
      <w:proofErr w:type="gramEnd"/>
      <w:r>
        <w:rPr>
          <w:rFonts w:ascii="TrebuchetMS" w:hAnsi="TrebuchetMS" w:cs="TrebuchetMS"/>
          <w:sz w:val="23"/>
          <w:szCs w:val="23"/>
        </w:rPr>
        <w:t>vigil mechanism.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POLICY OBJECTIVES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Vigil (Whistle Blower) Mechanism aims to provide a channel to the Directors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and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employees to report genuine concerns about unethical behaviour, actual or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suspected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fraud or violation of the Codes of Conduct or policy.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Company is committed to adhere to the highest standards of ethical, moral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and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legal conduct of business operations and in order to maintain these standards,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Company encourages its employees who have genuine concerns about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suspected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misconduct to come forward and express these concerns without fear of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punishment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or unfair treatment.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lastRenderedPageBreak/>
        <w:t>The mechanism provides for adequate safeguards against victimization of Directors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and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employees to avail of the mechanism and also provide for direct access to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Chairman of the Audit Committee in exceptional cases.</w:t>
      </w:r>
      <w:proofErr w:type="gramEnd"/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This neither releases employees from their duty of confidentiality in the course of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their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work nor can it be used as a route for raising malicious or unfounded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allegations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about a personal situation.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DEFINITIONS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“Protected Disclosure” means a written communication of a concern made in good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faith</w:t>
      </w:r>
      <w:proofErr w:type="gramEnd"/>
      <w:r>
        <w:rPr>
          <w:rFonts w:ascii="TrebuchetMS" w:hAnsi="TrebuchetMS" w:cs="TrebuchetMS"/>
          <w:sz w:val="23"/>
          <w:szCs w:val="23"/>
        </w:rPr>
        <w:t>, which discloses or demonstrates information that may evidence an unethical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or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improper activity under the title “SCOPE OF THE POLICY” with respect to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Company.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It should be factual and not speculative and should contain as much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specific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information as possible to allow for proper assessment of the nature and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extent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of the concern.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“Subject” means a person or group of persons against or in relation to whom a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Protected Disclosure is made or evidence gathered during the course of an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investigation</w:t>
      </w:r>
      <w:proofErr w:type="gramEnd"/>
      <w:r>
        <w:rPr>
          <w:rFonts w:ascii="TrebuchetMS" w:hAnsi="TrebuchetMS" w:cs="TrebuchetMS"/>
          <w:sz w:val="23"/>
          <w:szCs w:val="23"/>
        </w:rPr>
        <w:t>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“Vigilance Officer/Vigilance Committee or Committee” is a person or Committee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of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persons, nominated/appointed to receive protected disclosures from whistle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blowers</w:t>
      </w:r>
      <w:proofErr w:type="gramEnd"/>
      <w:r>
        <w:rPr>
          <w:rFonts w:ascii="TrebuchetMS" w:hAnsi="TrebuchetMS" w:cs="TrebuchetMS"/>
          <w:sz w:val="23"/>
          <w:szCs w:val="23"/>
        </w:rPr>
        <w:t>, maintaining records thereof, placing the same before the Audit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Committee for its disposal and informing the Whistle Blower the result thereof.</w:t>
      </w:r>
      <w:proofErr w:type="gramEnd"/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“Whistle Blower” is a Director or employee who makes a Protected Disclosure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under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this Policy and also referred in this policy as complainant.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SCOPE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The Policy is an extension of the Code of Conduct for </w:t>
      </w:r>
      <w:proofErr w:type="gramStart"/>
      <w:r>
        <w:rPr>
          <w:rFonts w:ascii="TrebuchetMS" w:hAnsi="TrebuchetMS" w:cs="TrebuchetMS"/>
          <w:sz w:val="23"/>
          <w:szCs w:val="23"/>
        </w:rPr>
        <w:t>Directors &amp;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Senior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Management Personnel and covers disclosure of any unethical and improper or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malpractices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and events which have taken place/ suspected to take place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involving</w:t>
      </w:r>
      <w:proofErr w:type="gramEnd"/>
      <w:r>
        <w:rPr>
          <w:rFonts w:ascii="TrebuchetMS" w:hAnsi="TrebuchetMS" w:cs="TrebuchetMS"/>
          <w:sz w:val="23"/>
          <w:szCs w:val="23"/>
        </w:rPr>
        <w:t>: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1. Breach of the Company’s Code of Conduct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2. Breach of Business Integrity and Ethics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3. Breach of terms and conditions of employment and rules thereof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4. Intentional Financial irregularities, including fraud, or suspected fraud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5. Deliberate violation of laws/regulations</w:t>
      </w:r>
    </w:p>
    <w:p w:rsidR="00F45BB0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6. Gross or Wilful Negligence causing substantial and specific danger to health,</w:t>
      </w:r>
    </w:p>
    <w:p w:rsidR="00295DC8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    </w:t>
      </w:r>
      <w:proofErr w:type="gramStart"/>
      <w:r w:rsidR="00295DC8">
        <w:rPr>
          <w:rFonts w:ascii="TrebuchetMS" w:hAnsi="TrebuchetMS" w:cs="TrebuchetMS"/>
          <w:sz w:val="23"/>
          <w:szCs w:val="23"/>
        </w:rPr>
        <w:t>safety</w:t>
      </w:r>
      <w:proofErr w:type="gramEnd"/>
      <w:r w:rsidR="00295DC8">
        <w:rPr>
          <w:rFonts w:ascii="TrebuchetMS" w:hAnsi="TrebuchetMS" w:cs="TrebuchetMS"/>
          <w:sz w:val="23"/>
          <w:szCs w:val="23"/>
        </w:rPr>
        <w:t xml:space="preserve"> and environment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7. Manipulation of company data/records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8. </w:t>
      </w:r>
      <w:proofErr w:type="spellStart"/>
      <w:r>
        <w:rPr>
          <w:rFonts w:ascii="TrebuchetMS" w:hAnsi="TrebuchetMS" w:cs="TrebuchetMS"/>
          <w:sz w:val="23"/>
          <w:szCs w:val="23"/>
        </w:rPr>
        <w:t>Pilferation</w:t>
      </w:r>
      <w:proofErr w:type="spellEnd"/>
      <w:r>
        <w:rPr>
          <w:rFonts w:ascii="TrebuchetMS" w:hAnsi="TrebuchetMS" w:cs="TrebuchetMS"/>
          <w:sz w:val="23"/>
          <w:szCs w:val="23"/>
        </w:rPr>
        <w:t xml:space="preserve"> of confidential/propriety information</w:t>
      </w:r>
    </w:p>
    <w:p w:rsidR="00F45BB0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9. Gross Wastage/misappropriation of Company funds/assets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10</w:t>
      </w:r>
      <w:proofErr w:type="gramStart"/>
      <w:r>
        <w:rPr>
          <w:rFonts w:ascii="TrebuchetMS" w:hAnsi="TrebuchetMS" w:cs="TrebuchetMS"/>
          <w:sz w:val="23"/>
          <w:szCs w:val="23"/>
        </w:rPr>
        <w:t>.Undue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influence by senior officer to their downward employee.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lastRenderedPageBreak/>
        <w:t>ELIGIBILITY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All Directors and Employees of the Company are eligible to make Protected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Disclosures under the Policy in relation to matters concerning the Company.</w:t>
      </w:r>
      <w:proofErr w:type="gramEnd"/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PROCEDURE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All Protected Disclosures should be reported in writing by the complainant as soon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possible, not later than 30 days after the Whistle Blower becomes aware of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same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and should either be typed or written in a legible handwriting in English.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Protected Disclosure should be submitted under a covering letter signed by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complainant in a closed and secured envelope and should be super scribed as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“Protected disclosure under the Whistle Blower policy” or sent through email with</w:t>
      </w:r>
    </w:p>
    <w:p w:rsidR="00F45BB0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subject “Protected disclosure under the Whistle Blower policy”. 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If the</w:t>
      </w:r>
      <w:r w:rsidR="00F45BB0">
        <w:rPr>
          <w:rFonts w:ascii="TrebuchetMS" w:hAnsi="TrebuchetMS" w:cs="TrebuchetMS"/>
          <w:sz w:val="23"/>
          <w:szCs w:val="23"/>
        </w:rPr>
        <w:t xml:space="preserve"> </w:t>
      </w:r>
      <w:r>
        <w:rPr>
          <w:rFonts w:ascii="TrebuchetMS" w:hAnsi="TrebuchetMS" w:cs="TrebuchetMS"/>
          <w:sz w:val="23"/>
          <w:szCs w:val="23"/>
        </w:rPr>
        <w:t>complaint is not super scribed and closed as mentioned above, the protected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disclosure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will be dealt with as if a normal disclosure.</w:t>
      </w:r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All Protected Disclosures should be addressed to the Vigilance Officer of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 xml:space="preserve">Company </w:t>
      </w:r>
      <w:r w:rsidR="00A953CC">
        <w:rPr>
          <w:rFonts w:ascii="TrebuchetMS" w:hAnsi="TrebuchetMS" w:cs="TrebuchetMS"/>
          <w:sz w:val="23"/>
          <w:szCs w:val="23"/>
        </w:rPr>
        <w:t xml:space="preserve">with a copy </w:t>
      </w:r>
      <w:r>
        <w:rPr>
          <w:rFonts w:ascii="TrebuchetMS" w:hAnsi="TrebuchetMS" w:cs="TrebuchetMS"/>
          <w:sz w:val="23"/>
          <w:szCs w:val="23"/>
        </w:rPr>
        <w:t>to the Chairman of the Audit Committee</w:t>
      </w:r>
      <w:r w:rsidR="00A953CC">
        <w:rPr>
          <w:rFonts w:ascii="TrebuchetMS" w:hAnsi="TrebuchetMS" w:cs="TrebuchetMS"/>
          <w:sz w:val="23"/>
          <w:szCs w:val="23"/>
        </w:rPr>
        <w:t>.</w:t>
      </w:r>
      <w:proofErr w:type="gramEnd"/>
    </w:p>
    <w:p w:rsidR="00F45BB0" w:rsidRDefault="00F45BB0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contact details of the Vigilance Officer are as under:-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Name and Address: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Mr. </w:t>
      </w:r>
      <w:proofErr w:type="spellStart"/>
      <w:r w:rsidR="00A953CC">
        <w:rPr>
          <w:rFonts w:ascii="TrebuchetMS" w:hAnsi="TrebuchetMS" w:cs="TrebuchetMS"/>
          <w:sz w:val="23"/>
          <w:szCs w:val="23"/>
        </w:rPr>
        <w:t>Tejas</w:t>
      </w:r>
      <w:proofErr w:type="spellEnd"/>
      <w:r w:rsidR="00A953CC">
        <w:rPr>
          <w:rFonts w:ascii="TrebuchetMS" w:hAnsi="TrebuchetMS" w:cs="TrebuchetMS"/>
          <w:sz w:val="23"/>
          <w:szCs w:val="23"/>
        </w:rPr>
        <w:t xml:space="preserve"> </w:t>
      </w:r>
      <w:proofErr w:type="spellStart"/>
      <w:r w:rsidR="00A953CC">
        <w:rPr>
          <w:rFonts w:ascii="TrebuchetMS" w:hAnsi="TrebuchetMS" w:cs="TrebuchetMS"/>
          <w:sz w:val="23"/>
          <w:szCs w:val="23"/>
        </w:rPr>
        <w:t>Dabhade</w:t>
      </w:r>
      <w:proofErr w:type="spellEnd"/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Company Secretary</w:t>
      </w:r>
      <w:r w:rsidR="00A953CC">
        <w:rPr>
          <w:rFonts w:ascii="TrebuchetMS" w:hAnsi="TrebuchetMS" w:cs="TrebuchetMS"/>
          <w:sz w:val="23"/>
          <w:szCs w:val="23"/>
        </w:rPr>
        <w:t xml:space="preserve"> &amp; Compliance Officer</w:t>
      </w:r>
    </w:p>
    <w:p w:rsidR="00295DC8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spellStart"/>
      <w:r>
        <w:rPr>
          <w:rFonts w:ascii="TrebuchetMS" w:hAnsi="TrebuchetMS" w:cs="TrebuchetMS"/>
          <w:sz w:val="23"/>
          <w:szCs w:val="23"/>
        </w:rPr>
        <w:t>Ecoboard</w:t>
      </w:r>
      <w:proofErr w:type="spellEnd"/>
      <w:r>
        <w:rPr>
          <w:rFonts w:ascii="TrebuchetMS" w:hAnsi="TrebuchetMS" w:cs="TrebuchetMS"/>
          <w:sz w:val="23"/>
          <w:szCs w:val="23"/>
        </w:rPr>
        <w:t xml:space="preserve"> Industries </w:t>
      </w:r>
      <w:r w:rsidR="00295DC8">
        <w:rPr>
          <w:rFonts w:ascii="TrebuchetMS" w:hAnsi="TrebuchetMS" w:cs="TrebuchetMS"/>
          <w:sz w:val="23"/>
          <w:szCs w:val="23"/>
        </w:rPr>
        <w:t>Limited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65/1A, </w:t>
      </w:r>
      <w:proofErr w:type="spellStart"/>
      <w:r>
        <w:rPr>
          <w:rFonts w:ascii="TrebuchetMS" w:hAnsi="TrebuchetMS" w:cs="TrebuchetMS"/>
          <w:sz w:val="23"/>
          <w:szCs w:val="23"/>
        </w:rPr>
        <w:t>Akarshak</w:t>
      </w:r>
      <w:proofErr w:type="spellEnd"/>
      <w:r>
        <w:rPr>
          <w:rFonts w:ascii="TrebuchetMS" w:hAnsi="TrebuchetMS" w:cs="TrebuchetMS"/>
          <w:sz w:val="23"/>
          <w:szCs w:val="23"/>
        </w:rPr>
        <w:t xml:space="preserve"> Building, Opp. </w:t>
      </w:r>
      <w:proofErr w:type="spellStart"/>
      <w:r>
        <w:rPr>
          <w:rFonts w:ascii="TrebuchetMS" w:hAnsi="TrebuchetMS" w:cs="TrebuchetMS"/>
          <w:sz w:val="23"/>
          <w:szCs w:val="23"/>
        </w:rPr>
        <w:t>Nal</w:t>
      </w:r>
      <w:proofErr w:type="spellEnd"/>
      <w:r>
        <w:rPr>
          <w:rFonts w:ascii="TrebuchetMS" w:hAnsi="TrebuchetMS" w:cs="TrebuchetMS"/>
          <w:sz w:val="23"/>
          <w:szCs w:val="23"/>
        </w:rPr>
        <w:t xml:space="preserve"> Stop, </w:t>
      </w:r>
      <w:proofErr w:type="spellStart"/>
      <w:r>
        <w:rPr>
          <w:rFonts w:ascii="TrebuchetMS" w:hAnsi="TrebuchetMS" w:cs="TrebuchetMS"/>
          <w:sz w:val="23"/>
          <w:szCs w:val="23"/>
        </w:rPr>
        <w:t>Karve</w:t>
      </w:r>
      <w:proofErr w:type="spellEnd"/>
      <w:r>
        <w:rPr>
          <w:rFonts w:ascii="TrebuchetMS" w:hAnsi="TrebuchetMS" w:cs="TrebuchetMS"/>
          <w:sz w:val="23"/>
          <w:szCs w:val="23"/>
        </w:rPr>
        <w:t xml:space="preserve"> Road, </w:t>
      </w:r>
    </w:p>
    <w:p w:rsidR="00295DC8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spellStart"/>
      <w:proofErr w:type="gramStart"/>
      <w:r>
        <w:rPr>
          <w:rFonts w:ascii="TrebuchetMS" w:hAnsi="TrebuchetMS" w:cs="TrebuchetMS"/>
          <w:sz w:val="23"/>
          <w:szCs w:val="23"/>
        </w:rPr>
        <w:t>Pune</w:t>
      </w:r>
      <w:proofErr w:type="spellEnd"/>
      <w:r>
        <w:rPr>
          <w:rFonts w:ascii="TrebuchetMS" w:hAnsi="TrebuchetMS" w:cs="TrebuchetMS"/>
          <w:sz w:val="23"/>
          <w:szCs w:val="23"/>
        </w:rPr>
        <w:t xml:space="preserve"> – 411 004.</w:t>
      </w:r>
      <w:proofErr w:type="gramEnd"/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Email: </w:t>
      </w:r>
      <w:r w:rsidR="00A953CC">
        <w:rPr>
          <w:rFonts w:ascii="TrebuchetMS" w:hAnsi="TrebuchetMS" w:cs="TrebuchetMS"/>
          <w:sz w:val="23"/>
          <w:szCs w:val="23"/>
        </w:rPr>
        <w:t>cs.ecoboard@gmail</w:t>
      </w:r>
      <w:r>
        <w:rPr>
          <w:rFonts w:ascii="TrebuchetMS" w:hAnsi="TrebuchetMS" w:cs="TrebuchetMS"/>
          <w:sz w:val="23"/>
          <w:szCs w:val="23"/>
        </w:rPr>
        <w:t>.com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In order to protect the identity of the complainant, the Vigilance Officer will not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issue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any acknowledgement to the complainants and they are not advised neither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to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write their name / address on the envelope nor enter into any further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correspondence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with the Vigilance Officer.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Anonymous / Pseudonymous disclosure shall not be entertained by the Vigilance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Officer.</w:t>
      </w:r>
      <w:proofErr w:type="gramEnd"/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On receipt of the protected disclosure the Vigilance Officer shall detach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covering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letter bearing the identity of the Whistle Blower and process only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Protected Disclosure.</w:t>
      </w:r>
      <w:proofErr w:type="gramEnd"/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lastRenderedPageBreak/>
        <w:t>INVESTIGATION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All Protected Disclosures under this policy will be recorded and thoroughly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investigated</w:t>
      </w:r>
      <w:proofErr w:type="gramEnd"/>
      <w:r>
        <w:rPr>
          <w:rFonts w:ascii="TrebuchetMS" w:hAnsi="TrebuchetMS" w:cs="TrebuchetMS"/>
          <w:sz w:val="23"/>
          <w:szCs w:val="23"/>
        </w:rPr>
        <w:t>. The Vigilance Officer will carry out an investigation either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himself/herself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or by involving any other Officer of the Company/ Committee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constituted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for the same /an outside agency before referring the matter to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Audit Committee of the Company.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Audit Committee, if deems fit, may call for further information or particulars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from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the complainant and at its discretion, consider involving any other/additional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Officer of the Company and/or Committee and/ or an outside agency for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purpose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of investigation.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investigation by itself would not tantamount to an accusation and is to be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treated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as a neutral fact finding process.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F6305" w:rsidRPr="006F6305" w:rsidRDefault="00295DC8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The investigation shall be completed normally </w:t>
      </w:r>
      <w:r w:rsidR="006F6305" w:rsidRPr="006F6305">
        <w:rPr>
          <w:rFonts w:ascii="TrebuchetMS" w:hAnsi="TrebuchetMS" w:cs="TrebuchetMS"/>
          <w:sz w:val="23"/>
          <w:szCs w:val="23"/>
        </w:rPr>
        <w:t>shall complete the investigation within 45 days of</w:t>
      </w:r>
      <w:r w:rsidR="006F6305">
        <w:rPr>
          <w:rFonts w:ascii="TrebuchetMS" w:hAnsi="TrebuchetMS" w:cs="TrebuchetMS"/>
          <w:sz w:val="23"/>
          <w:szCs w:val="23"/>
        </w:rPr>
        <w:t xml:space="preserve"> </w:t>
      </w:r>
      <w:r w:rsidR="006F6305" w:rsidRPr="006F6305">
        <w:rPr>
          <w:rFonts w:ascii="TrebuchetMS" w:hAnsi="TrebuchetMS" w:cs="TrebuchetMS"/>
          <w:sz w:val="23"/>
          <w:szCs w:val="23"/>
        </w:rPr>
        <w:t xml:space="preserve">the receipt of the </w:t>
      </w:r>
      <w:r w:rsidR="006F6305">
        <w:rPr>
          <w:rFonts w:ascii="TrebuchetMS" w:hAnsi="TrebuchetMS" w:cs="TrebuchetMS"/>
          <w:sz w:val="23"/>
          <w:szCs w:val="23"/>
        </w:rPr>
        <w:t xml:space="preserve">protected disclosure </w:t>
      </w:r>
      <w:r w:rsidR="006F6305" w:rsidRPr="006F6305">
        <w:rPr>
          <w:rFonts w:ascii="TrebuchetMS" w:hAnsi="TrebuchetMS" w:cs="TrebuchetMS"/>
          <w:sz w:val="23"/>
          <w:szCs w:val="23"/>
        </w:rPr>
        <w:t>and submit his report to Chairman of Audit</w:t>
      </w:r>
    </w:p>
    <w:p w:rsidR="00295DC8" w:rsidRDefault="006F6305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Committee.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The decision on the complaint will be communicated to Whistle</w:t>
      </w:r>
      <w:r>
        <w:rPr>
          <w:rFonts w:ascii="TrebuchetMS" w:hAnsi="TrebuchetMS" w:cs="TrebuchetMS"/>
          <w:sz w:val="23"/>
          <w:szCs w:val="23"/>
        </w:rPr>
        <w:t xml:space="preserve"> </w:t>
      </w:r>
      <w:r w:rsidRPr="006F6305">
        <w:rPr>
          <w:rFonts w:ascii="TrebuchetMS" w:hAnsi="TrebuchetMS" w:cs="TrebuchetMS"/>
          <w:sz w:val="23"/>
          <w:szCs w:val="23"/>
        </w:rPr>
        <w:t xml:space="preserve">Blower by </w:t>
      </w:r>
      <w:r>
        <w:rPr>
          <w:rFonts w:ascii="TrebuchetMS" w:hAnsi="TrebuchetMS" w:cs="TrebuchetMS"/>
          <w:sz w:val="23"/>
          <w:szCs w:val="23"/>
        </w:rPr>
        <w:t>the Vigilance officer</w:t>
      </w:r>
      <w:r w:rsidRPr="006F6305">
        <w:rPr>
          <w:rFonts w:ascii="TrebuchetMS" w:hAnsi="TrebuchetMS" w:cs="TrebuchetMS"/>
          <w:sz w:val="23"/>
          <w:szCs w:val="23"/>
        </w:rPr>
        <w:t>.</w:t>
      </w:r>
      <w:r>
        <w:rPr>
          <w:rFonts w:ascii="TrebuchetMS" w:hAnsi="TrebuchetMS" w:cs="TrebuchetMS"/>
          <w:sz w:val="23"/>
          <w:szCs w:val="23"/>
        </w:rPr>
        <w:t xml:space="preserve"> This time period for completion of the investigation </w:t>
      </w:r>
      <w:r w:rsidR="00295DC8">
        <w:rPr>
          <w:rFonts w:ascii="TrebuchetMS" w:hAnsi="TrebuchetMS" w:cs="TrebuchetMS"/>
          <w:sz w:val="23"/>
          <w:szCs w:val="23"/>
        </w:rPr>
        <w:t>is extendable by such period as the Audit Committee</w:t>
      </w:r>
      <w:r>
        <w:rPr>
          <w:rFonts w:ascii="TrebuchetMS" w:hAnsi="TrebuchetMS" w:cs="TrebuchetMS"/>
          <w:sz w:val="23"/>
          <w:szCs w:val="23"/>
        </w:rPr>
        <w:t xml:space="preserve"> </w:t>
      </w:r>
      <w:r w:rsidR="00295DC8">
        <w:rPr>
          <w:rFonts w:ascii="TrebuchetMS" w:hAnsi="TrebuchetMS" w:cs="TrebuchetMS"/>
          <w:sz w:val="23"/>
          <w:szCs w:val="23"/>
        </w:rPr>
        <w:t>deems fit.</w:t>
      </w:r>
    </w:p>
    <w:p w:rsidR="006F6305" w:rsidRDefault="006F6305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6F6305">
        <w:rPr>
          <w:rFonts w:ascii="TrebuchetMS" w:hAnsi="TrebuchetMS" w:cs="TrebuchetMS"/>
          <w:sz w:val="23"/>
          <w:szCs w:val="23"/>
        </w:rPr>
        <w:t>The request received from the Whistle Blower for appearance shall not be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rejected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by the Audit Committee and that the Whistle Blower shall be informed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about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the day, date, time and place of the </w:t>
      </w:r>
      <w:r>
        <w:rPr>
          <w:rFonts w:ascii="TrebuchetMS" w:hAnsi="TrebuchetMS" w:cs="TrebuchetMS"/>
          <w:sz w:val="23"/>
          <w:szCs w:val="23"/>
        </w:rPr>
        <w:t xml:space="preserve">meeting of the Audit Committee </w:t>
      </w:r>
      <w:r w:rsidRPr="006F6305">
        <w:rPr>
          <w:rFonts w:ascii="TrebuchetMS" w:hAnsi="TrebuchetMS" w:cs="TrebuchetMS"/>
          <w:sz w:val="23"/>
          <w:szCs w:val="23"/>
        </w:rPr>
        <w:t>at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least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7 days in advance.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Any member of the Audit Committee or other officer having any conflict of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interest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with the matter shall disclose his/her concern /interest forthwith and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shall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not deal with the matter.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DECISION AND REPORTING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If an investigation leads to a conclusion that an improper or unethical act has been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committed</w:t>
      </w:r>
      <w:proofErr w:type="gramEnd"/>
      <w:r>
        <w:rPr>
          <w:rFonts w:ascii="TrebuchetMS" w:hAnsi="TrebuchetMS" w:cs="TrebuchetMS"/>
          <w:sz w:val="23"/>
          <w:szCs w:val="23"/>
        </w:rPr>
        <w:t>, the Chairman of the Audit Committee shall recommend to the Board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of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Directors of the Company to take such disciplinary or corrective action as it may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deem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fit to </w:t>
      </w:r>
      <w:r w:rsidRPr="006F6305">
        <w:rPr>
          <w:rFonts w:ascii="TrebuchetMS" w:hAnsi="TrebuchetMS" w:cs="TrebuchetMS"/>
          <w:sz w:val="23"/>
          <w:szCs w:val="23"/>
        </w:rPr>
        <w:t>avoid recurrence and also if required to take action against the wrong doer.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Safeguarding the interest of the Whistle Blower.</w:t>
      </w:r>
      <w:proofErr w:type="gramEnd"/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Any disciplinary or corrective action initiated against the Subject as a result of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findings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of an investigation pursuant to this Policy shall adhere to the applicable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personnel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or staff conduct and disciplinary procedures.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 quarterly report with number of complaints received under the Policy and their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outcome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shall be placed before the Audit Committee and the Board.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6F6305">
        <w:rPr>
          <w:rFonts w:ascii="TrebuchetMS" w:hAnsi="TrebuchetMS" w:cs="TrebuchetMS"/>
          <w:sz w:val="23"/>
          <w:szCs w:val="23"/>
        </w:rPr>
        <w:t xml:space="preserve"> 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6F6305">
        <w:rPr>
          <w:rFonts w:ascii="TrebuchetMS" w:hAnsi="TrebuchetMS" w:cs="TrebuchetMS"/>
          <w:sz w:val="23"/>
          <w:szCs w:val="23"/>
        </w:rPr>
        <w:t>The Company will do its best to protect whistle blower’s identity when he or she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makes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a complaint. It must be appreciated, however, that the investigation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process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may require a statement by the whistle blower as part of the evidence.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6F6305">
        <w:rPr>
          <w:rFonts w:ascii="TrebuchetMS" w:hAnsi="TrebuchetMS" w:cs="TrebuchetMS"/>
          <w:sz w:val="23"/>
          <w:szCs w:val="23"/>
        </w:rPr>
        <w:lastRenderedPageBreak/>
        <w:t>The Company recognizes that the decision to report a complaint can be difficult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one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to make. The Company will not tolerate harassment or victimization and will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take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action to protect the whistle blower. The Company assures every Whistle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 w:rsidRPr="006F6305">
        <w:rPr>
          <w:rFonts w:ascii="TrebuchetMS" w:hAnsi="TrebuchetMS" w:cs="TrebuchetMS"/>
          <w:sz w:val="23"/>
          <w:szCs w:val="23"/>
        </w:rPr>
        <w:t>Blower, protection against unfair termination or any other disciplinary action or</w:t>
      </w:r>
    </w:p>
    <w:p w:rsidR="006F6305" w:rsidRP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unlawful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discrimination or retaliation in any manner for blowing the whistle under</w:t>
      </w:r>
    </w:p>
    <w:p w:rsidR="006F6305" w:rsidRDefault="006F6305" w:rsidP="006F630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 w:rsidRPr="006F6305">
        <w:rPr>
          <w:rFonts w:ascii="TrebuchetMS" w:hAnsi="TrebuchetMS" w:cs="TrebuchetMS"/>
          <w:sz w:val="23"/>
          <w:szCs w:val="23"/>
        </w:rPr>
        <w:t>this</w:t>
      </w:r>
      <w:proofErr w:type="gramEnd"/>
      <w:r w:rsidRPr="006F6305">
        <w:rPr>
          <w:rFonts w:ascii="TrebuchetMS" w:hAnsi="TrebuchetMS" w:cs="TrebuchetMS"/>
          <w:sz w:val="23"/>
          <w:szCs w:val="23"/>
        </w:rPr>
        <w:t xml:space="preserve"> Policy.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 complainant who makes false allegations of unethical &amp; improper practices or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about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alleged wrongful conduct of the Subject to the Vigilance Officer or the Audit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Committee shall be subject to appropriate disciplinary action in accordance with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rules, procedures and policies of the Company.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CONFIDENTIALITY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complainant, Vigilance Officer, Members of Audit Committee, the Subject and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everybody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involved in the process shall, maintain confidentiality of all matters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under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this Policy, discuss only to the extent or with those persons as required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under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this policy for completing the process of investigations and keep the papers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in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safe custody.</w:t>
      </w:r>
    </w:p>
    <w:p w:rsidR="006F6305" w:rsidRDefault="006F6305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PROTECTION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No unfair treatment will be meted out to a Whistle Blower by virtue of his/ her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having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reported a Protected Disclosure under this policy. Adequate safeguards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against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victimisation of complainants shall be provided. The Company will take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steps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to minimize difficulties, which the Whistle Blower may experience as a result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of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making the Protected Disclosure.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identity of the Whistle Blower shall be kept confidential to the extent possible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and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permitted under law. Any other employee assisting in the said investigation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shall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also be protected to the same extent as the Whistle Blower.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DISQUALIFICATIONS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While it will be ensured that genuine Whistle Blowers are accorded complete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protection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from any kind of unfair treatment as herein set out, any abuse of this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protection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will warrant disciplinary action.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Protection under this Policy would not mean protection from disciplinary action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arising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out of false or bogus allegations made by a Whistle Blower knowing it to be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false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or bogus or with a mala fide intention.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Whistle Blowers, who make any Protected Disclosures, which have been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subsequently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found to be mala fide, frivolous or malicious, shall be liable to be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prosecuted</w:t>
      </w:r>
      <w:proofErr w:type="gramEnd"/>
      <w:r>
        <w:rPr>
          <w:rFonts w:ascii="TrebuchetMS" w:hAnsi="TrebuchetMS" w:cs="TrebuchetMS"/>
          <w:sz w:val="23"/>
          <w:szCs w:val="23"/>
        </w:rPr>
        <w:t>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ACCESS TO CHAIRMAN OF THE AUDIT COMMITTEE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Whistle Blower shall have right to access Chairman of the Audit Committee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directly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in exceptional cases and the Chairman of the Audit Committee is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authorized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to prescribe suitable directions in this regard.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COMMUNICATION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Directors and Employees shall be informed of the Policy by publishing on the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notice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board and the website of the Company.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RETENTION OF DOCUMENTS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All Protected disclosures in writing or documented along with the results of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Investigation relating thereto, shall be retained by the Company for a period of 5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(</w:t>
      </w:r>
      <w:proofErr w:type="gramStart"/>
      <w:r>
        <w:rPr>
          <w:rFonts w:ascii="TrebuchetMS" w:hAnsi="TrebuchetMS" w:cs="TrebuchetMS"/>
          <w:sz w:val="23"/>
          <w:szCs w:val="23"/>
        </w:rPr>
        <w:t>five</w:t>
      </w:r>
      <w:proofErr w:type="gramEnd"/>
      <w:r>
        <w:rPr>
          <w:rFonts w:ascii="TrebuchetMS" w:hAnsi="TrebuchetMS" w:cs="TrebuchetMS"/>
          <w:sz w:val="23"/>
          <w:szCs w:val="23"/>
        </w:rPr>
        <w:t>) years or such other period as specified by any other law in force, whichever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is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more.</w:t>
      </w:r>
    </w:p>
    <w:p w:rsidR="00A953CC" w:rsidRDefault="00A953CC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,Bold" w:hAnsi="TrebuchetMS,Bold" w:cs="TrebuchetMS,Bold"/>
          <w:b/>
          <w:bCs/>
          <w:sz w:val="23"/>
          <w:szCs w:val="23"/>
        </w:rPr>
      </w:pPr>
      <w:r>
        <w:rPr>
          <w:rFonts w:ascii="TrebuchetMS,Bold" w:hAnsi="TrebuchetMS,Bold" w:cs="TrebuchetMS,Bold"/>
          <w:b/>
          <w:bCs/>
          <w:sz w:val="23"/>
          <w:szCs w:val="23"/>
        </w:rPr>
        <w:t>AMENDMENT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>The Company reserves its right to amend or modify this Policy in whole or in part,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any time without assigning any reason whatsoever. However, no such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amendment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or modification will be binding on the Directors and employees unless</w:t>
      </w:r>
    </w:p>
    <w:p w:rsidR="00295DC8" w:rsidRDefault="00295DC8" w:rsidP="00295DC8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proofErr w:type="gramStart"/>
      <w:r>
        <w:rPr>
          <w:rFonts w:ascii="TrebuchetMS" w:hAnsi="TrebuchetMS" w:cs="TrebuchetMS"/>
          <w:sz w:val="23"/>
          <w:szCs w:val="23"/>
        </w:rPr>
        <w:t>the</w:t>
      </w:r>
      <w:proofErr w:type="gramEnd"/>
      <w:r>
        <w:rPr>
          <w:rFonts w:ascii="TrebuchetMS" w:hAnsi="TrebuchetMS" w:cs="TrebuchetMS"/>
          <w:sz w:val="23"/>
          <w:szCs w:val="23"/>
        </w:rPr>
        <w:t xml:space="preserve"> same is not communicated in the manner described as above.</w:t>
      </w:r>
    </w:p>
    <w:p w:rsidR="005A4452" w:rsidRDefault="00295DC8" w:rsidP="00A953CC">
      <w:pPr>
        <w:jc w:val="center"/>
      </w:pPr>
      <w:r>
        <w:rPr>
          <w:rFonts w:ascii="TrebuchetMS" w:hAnsi="TrebuchetMS" w:cs="TrebuchetMS"/>
          <w:sz w:val="23"/>
          <w:szCs w:val="23"/>
        </w:rPr>
        <w:t>------------</w:t>
      </w:r>
    </w:p>
    <w:sectPr w:rsidR="005A4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DC8"/>
    <w:rsid w:val="00295DC8"/>
    <w:rsid w:val="005A4452"/>
    <w:rsid w:val="006F6305"/>
    <w:rsid w:val="00A953CC"/>
    <w:rsid w:val="00F4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3</cp:revision>
  <dcterms:created xsi:type="dcterms:W3CDTF">2019-07-02T05:26:00Z</dcterms:created>
  <dcterms:modified xsi:type="dcterms:W3CDTF">2019-07-02T06:03:00Z</dcterms:modified>
</cp:coreProperties>
</file>