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A9" w:rsidRPr="00B669A9" w:rsidRDefault="00B669A9" w:rsidP="00B669A9">
      <w:pPr>
        <w:spacing w:before="225" w:after="225" w:line="240" w:lineRule="auto"/>
        <w:outlineLvl w:val="2"/>
        <w:rPr>
          <w:rFonts w:ascii="Times New Roman" w:eastAsia="Times New Roman" w:hAnsi="Times New Roman" w:cs="Times New Roman"/>
          <w:color w:val="333333"/>
          <w:sz w:val="36"/>
          <w:szCs w:val="36"/>
        </w:rPr>
      </w:pPr>
      <w:r w:rsidRPr="00B669A9">
        <w:rPr>
          <w:rFonts w:ascii="Times New Roman" w:eastAsia="Times New Roman" w:hAnsi="Times New Roman" w:cs="Times New Roman"/>
          <w:color w:val="333333"/>
          <w:sz w:val="36"/>
          <w:szCs w:val="36"/>
        </w:rPr>
        <w:t>Date of Incorporation</w:t>
      </w:r>
    </w:p>
    <w:p w:rsidR="00B669A9" w:rsidRPr="00B669A9" w:rsidRDefault="00B669A9" w:rsidP="00B669A9">
      <w:pPr>
        <w:spacing w:after="150" w:line="360" w:lineRule="atLeast"/>
        <w:rPr>
          <w:rFonts w:ascii="Times New Roman" w:eastAsia="Times New Roman" w:hAnsi="Times New Roman" w:cs="Times New Roman"/>
          <w:color w:val="666666"/>
          <w:sz w:val="21"/>
          <w:szCs w:val="21"/>
        </w:rPr>
      </w:pPr>
      <w:r w:rsidRPr="00B669A9">
        <w:rPr>
          <w:rFonts w:ascii="Times New Roman" w:eastAsia="Times New Roman" w:hAnsi="Times New Roman" w:cs="Times New Roman"/>
          <w:color w:val="666666"/>
          <w:sz w:val="21"/>
          <w:szCs w:val="21"/>
        </w:rPr>
        <w:t xml:space="preserve">The Company was incorporated as </w:t>
      </w:r>
      <w:r>
        <w:rPr>
          <w:rFonts w:ascii="Times New Roman" w:eastAsia="Times New Roman" w:hAnsi="Times New Roman" w:cs="Times New Roman"/>
          <w:color w:val="666666"/>
          <w:sz w:val="21"/>
          <w:szCs w:val="21"/>
        </w:rPr>
        <w:t>WESTERN BIO SYSTEMS LIMITED</w:t>
      </w:r>
      <w:r w:rsidRPr="00B669A9">
        <w:rPr>
          <w:rFonts w:ascii="Times New Roman" w:eastAsia="Times New Roman" w:hAnsi="Times New Roman" w:cs="Times New Roman"/>
          <w:color w:val="666666"/>
          <w:sz w:val="21"/>
          <w:szCs w:val="21"/>
        </w:rPr>
        <w:t xml:space="preserve"> on </w:t>
      </w:r>
      <w:r>
        <w:rPr>
          <w:rFonts w:ascii="Times New Roman" w:eastAsia="Times New Roman" w:hAnsi="Times New Roman" w:cs="Times New Roman"/>
          <w:color w:val="666666"/>
          <w:sz w:val="21"/>
          <w:szCs w:val="21"/>
        </w:rPr>
        <w:t>20</w:t>
      </w:r>
      <w:r w:rsidRPr="00B669A9">
        <w:rPr>
          <w:rFonts w:ascii="Times New Roman" w:eastAsia="Times New Roman" w:hAnsi="Times New Roman" w:cs="Times New Roman"/>
          <w:color w:val="666666"/>
          <w:sz w:val="21"/>
          <w:szCs w:val="21"/>
          <w:vertAlign w:val="superscript"/>
        </w:rPr>
        <w:t>th</w:t>
      </w:r>
      <w:r>
        <w:rPr>
          <w:rFonts w:ascii="Times New Roman" w:eastAsia="Times New Roman" w:hAnsi="Times New Roman" w:cs="Times New Roman"/>
          <w:color w:val="666666"/>
          <w:sz w:val="21"/>
          <w:szCs w:val="21"/>
        </w:rPr>
        <w:t xml:space="preserve"> November, 1991</w:t>
      </w:r>
      <w:r w:rsidRPr="00B669A9">
        <w:rPr>
          <w:rFonts w:ascii="Times New Roman" w:eastAsia="Times New Roman" w:hAnsi="Times New Roman" w:cs="Times New Roman"/>
          <w:color w:val="666666"/>
          <w:sz w:val="21"/>
          <w:szCs w:val="21"/>
        </w:rPr>
        <w:t xml:space="preserve"> under the Companies Act, 1956. The Company changed its name/status from </w:t>
      </w:r>
      <w:r>
        <w:rPr>
          <w:rFonts w:ascii="Times New Roman" w:eastAsia="Times New Roman" w:hAnsi="Times New Roman" w:cs="Times New Roman"/>
          <w:color w:val="666666"/>
          <w:sz w:val="21"/>
          <w:szCs w:val="21"/>
        </w:rPr>
        <w:t>WESTERN BIO SYSTEMS LIMITED</w:t>
      </w:r>
      <w:r w:rsidRPr="00B669A9">
        <w:rPr>
          <w:rFonts w:ascii="Times New Roman" w:eastAsia="Times New Roman" w:hAnsi="Times New Roman" w:cs="Times New Roman"/>
          <w:color w:val="666666"/>
          <w:sz w:val="21"/>
          <w:szCs w:val="21"/>
        </w:rPr>
        <w:t xml:space="preserve"> to </w:t>
      </w:r>
      <w:r>
        <w:rPr>
          <w:rFonts w:ascii="Times New Roman" w:eastAsia="Times New Roman" w:hAnsi="Times New Roman" w:cs="Times New Roman"/>
          <w:color w:val="666666"/>
          <w:sz w:val="21"/>
          <w:szCs w:val="21"/>
        </w:rPr>
        <w:t>ECOBOARD INDUSTRIES LIMITED</w:t>
      </w:r>
      <w:r w:rsidRPr="00B669A9">
        <w:rPr>
          <w:rFonts w:ascii="Times New Roman" w:eastAsia="Times New Roman" w:hAnsi="Times New Roman" w:cs="Times New Roman"/>
          <w:color w:val="666666"/>
          <w:sz w:val="21"/>
          <w:szCs w:val="21"/>
        </w:rPr>
        <w:t xml:space="preserve"> on </w:t>
      </w:r>
      <w:r>
        <w:rPr>
          <w:rFonts w:ascii="Times New Roman" w:eastAsia="Times New Roman" w:hAnsi="Times New Roman" w:cs="Times New Roman"/>
          <w:color w:val="666666"/>
          <w:sz w:val="21"/>
          <w:szCs w:val="21"/>
        </w:rPr>
        <w:t>01</w:t>
      </w:r>
      <w:r>
        <w:rPr>
          <w:rFonts w:ascii="Times New Roman" w:eastAsia="Times New Roman" w:hAnsi="Times New Roman" w:cs="Times New Roman"/>
          <w:color w:val="666666"/>
          <w:sz w:val="21"/>
          <w:szCs w:val="21"/>
          <w:vertAlign w:val="superscript"/>
        </w:rPr>
        <w:t>st</w:t>
      </w:r>
      <w:r>
        <w:rPr>
          <w:rFonts w:ascii="Times New Roman" w:eastAsia="Times New Roman" w:hAnsi="Times New Roman" w:cs="Times New Roman"/>
          <w:color w:val="666666"/>
          <w:sz w:val="21"/>
          <w:szCs w:val="21"/>
        </w:rPr>
        <w:t xml:space="preserve"> April 1999</w:t>
      </w:r>
      <w:r w:rsidRPr="00B669A9">
        <w:rPr>
          <w:rFonts w:ascii="Times New Roman" w:eastAsia="Times New Roman" w:hAnsi="Times New Roman" w:cs="Times New Roman"/>
          <w:color w:val="666666"/>
          <w:sz w:val="21"/>
          <w:szCs w:val="21"/>
        </w:rPr>
        <w:t xml:space="preserve">. </w:t>
      </w:r>
      <w:r w:rsidR="006475F7">
        <w:rPr>
          <w:rFonts w:ascii="Times New Roman" w:eastAsia="Times New Roman" w:hAnsi="Times New Roman" w:cs="Times New Roman"/>
          <w:color w:val="666666"/>
          <w:sz w:val="21"/>
          <w:szCs w:val="21"/>
        </w:rPr>
        <w:t xml:space="preserve">This change of name was a result of an Amalgamation of the companies done via. Order of the </w:t>
      </w:r>
      <w:proofErr w:type="spellStart"/>
      <w:r w:rsidR="006475F7">
        <w:rPr>
          <w:rFonts w:ascii="Times New Roman" w:eastAsia="Times New Roman" w:hAnsi="Times New Roman" w:cs="Times New Roman"/>
          <w:color w:val="666666"/>
          <w:sz w:val="21"/>
          <w:szCs w:val="21"/>
        </w:rPr>
        <w:t>Hon’ble</w:t>
      </w:r>
      <w:proofErr w:type="spellEnd"/>
      <w:r w:rsidR="006475F7">
        <w:rPr>
          <w:rFonts w:ascii="Times New Roman" w:eastAsia="Times New Roman" w:hAnsi="Times New Roman" w:cs="Times New Roman"/>
          <w:color w:val="666666"/>
          <w:sz w:val="21"/>
          <w:szCs w:val="21"/>
        </w:rPr>
        <w:t xml:space="preserve"> High Court at Bombay dated 18.02.1999 in company petition No. 20 of 1999. Amalgamation was of the companies named – DECCAN FIBRE BOARDS LIMITED and ECOBOARD INDUSTRIES LIMITED with the WESTERN BIO SYSTEMS LIMITED.</w:t>
      </w:r>
    </w:p>
    <w:p w:rsidR="00B669A9" w:rsidRPr="00B669A9" w:rsidRDefault="00B669A9" w:rsidP="00B669A9">
      <w:pPr>
        <w:spacing w:before="225" w:after="225" w:line="240" w:lineRule="auto"/>
        <w:outlineLvl w:val="2"/>
        <w:rPr>
          <w:rFonts w:ascii="Times New Roman" w:eastAsia="Times New Roman" w:hAnsi="Times New Roman" w:cs="Times New Roman"/>
          <w:color w:val="333333"/>
          <w:sz w:val="36"/>
          <w:szCs w:val="36"/>
        </w:rPr>
      </w:pPr>
      <w:r w:rsidRPr="00B669A9">
        <w:rPr>
          <w:rFonts w:ascii="Times New Roman" w:eastAsia="Times New Roman" w:hAnsi="Times New Roman" w:cs="Times New Roman"/>
          <w:color w:val="333333"/>
          <w:sz w:val="36"/>
          <w:szCs w:val="36"/>
        </w:rPr>
        <w:t>CIN (Corporate Identification Number)</w:t>
      </w:r>
    </w:p>
    <w:p w:rsidR="006475F7" w:rsidRPr="006475F7" w:rsidRDefault="00B669A9" w:rsidP="006475F7">
      <w:pPr>
        <w:spacing w:before="75" w:after="75"/>
        <w:ind w:left="75" w:right="75"/>
        <w:rPr>
          <w:rFonts w:ascii="Segoe UI" w:eastAsia="Times New Roman" w:hAnsi="Segoe UI" w:cs="Segoe UI"/>
          <w:color w:val="1D1D1C"/>
          <w:sz w:val="20"/>
          <w:szCs w:val="20"/>
        </w:rPr>
      </w:pPr>
      <w:r w:rsidRPr="00B669A9">
        <w:rPr>
          <w:rFonts w:ascii="Times New Roman" w:eastAsia="Times New Roman" w:hAnsi="Times New Roman" w:cs="Times New Roman"/>
          <w:color w:val="666666"/>
          <w:sz w:val="21"/>
          <w:szCs w:val="21"/>
        </w:rPr>
        <w:t xml:space="preserve">The CIN (Corporate Identification Number) of the Company is </w:t>
      </w:r>
      <w:r w:rsidR="006475F7" w:rsidRPr="006475F7">
        <w:rPr>
          <w:rFonts w:ascii="Segoe UI" w:eastAsia="Times New Roman" w:hAnsi="Segoe UI" w:cs="Segoe UI"/>
          <w:color w:val="1D1D1C"/>
          <w:sz w:val="20"/>
          <w:szCs w:val="20"/>
        </w:rPr>
        <w:t>L24239MH1991PLC064087</w:t>
      </w:r>
    </w:p>
    <w:p w:rsidR="00B669A9" w:rsidRPr="00B669A9" w:rsidRDefault="00B669A9" w:rsidP="00B669A9">
      <w:pPr>
        <w:spacing w:after="150" w:line="360" w:lineRule="atLeast"/>
        <w:rPr>
          <w:rFonts w:ascii="Times New Roman" w:eastAsia="Times New Roman" w:hAnsi="Times New Roman" w:cs="Times New Roman"/>
          <w:color w:val="666666"/>
          <w:sz w:val="21"/>
          <w:szCs w:val="21"/>
        </w:rPr>
      </w:pPr>
    </w:p>
    <w:p w:rsidR="00B669A9" w:rsidRPr="00B669A9" w:rsidRDefault="00B669A9" w:rsidP="00B669A9">
      <w:pPr>
        <w:spacing w:before="225" w:after="225" w:line="240" w:lineRule="auto"/>
        <w:outlineLvl w:val="2"/>
        <w:rPr>
          <w:rFonts w:ascii="Times New Roman" w:eastAsia="Times New Roman" w:hAnsi="Times New Roman" w:cs="Times New Roman"/>
          <w:color w:val="333333"/>
          <w:sz w:val="36"/>
          <w:szCs w:val="36"/>
        </w:rPr>
      </w:pPr>
      <w:r w:rsidRPr="00B669A9">
        <w:rPr>
          <w:rFonts w:ascii="Times New Roman" w:eastAsia="Times New Roman" w:hAnsi="Times New Roman" w:cs="Times New Roman"/>
          <w:color w:val="333333"/>
          <w:sz w:val="36"/>
          <w:szCs w:val="36"/>
        </w:rPr>
        <w:t>Listing on Stock Exchanges</w:t>
      </w:r>
    </w:p>
    <w:p w:rsidR="00B669A9" w:rsidRDefault="00B669A9" w:rsidP="00B669A9">
      <w:pPr>
        <w:spacing w:after="150" w:line="360" w:lineRule="atLeast"/>
        <w:rPr>
          <w:rFonts w:ascii="Times New Roman" w:eastAsia="Times New Roman" w:hAnsi="Times New Roman" w:cs="Times New Roman"/>
          <w:color w:val="666666"/>
          <w:sz w:val="21"/>
          <w:szCs w:val="21"/>
        </w:rPr>
      </w:pPr>
      <w:r w:rsidRPr="00B669A9">
        <w:rPr>
          <w:rFonts w:ascii="Times New Roman" w:eastAsia="Times New Roman" w:hAnsi="Times New Roman" w:cs="Times New Roman"/>
          <w:color w:val="666666"/>
          <w:sz w:val="21"/>
          <w:szCs w:val="21"/>
        </w:rPr>
        <w:t xml:space="preserve">The Equity Shares of the Company </w:t>
      </w:r>
      <w:r w:rsidR="006475F7">
        <w:rPr>
          <w:rFonts w:ascii="Times New Roman" w:eastAsia="Times New Roman" w:hAnsi="Times New Roman" w:cs="Times New Roman"/>
          <w:color w:val="666666"/>
          <w:sz w:val="21"/>
          <w:szCs w:val="21"/>
        </w:rPr>
        <w:t>are listed on BSE Limited (BSE).</w:t>
      </w:r>
    </w:p>
    <w:tbl>
      <w:tblPr>
        <w:tblStyle w:val="TableGrid"/>
        <w:tblW w:w="0" w:type="auto"/>
        <w:tblLook w:val="04A0"/>
      </w:tblPr>
      <w:tblGrid>
        <w:gridCol w:w="4621"/>
        <w:gridCol w:w="4621"/>
      </w:tblGrid>
      <w:tr w:rsidR="006475F7" w:rsidTr="006475F7">
        <w:tc>
          <w:tcPr>
            <w:tcW w:w="4621" w:type="dxa"/>
          </w:tcPr>
          <w:p w:rsidR="006475F7" w:rsidRDefault="006475F7" w:rsidP="00B669A9">
            <w:pPr>
              <w:spacing w:after="150" w:line="360" w:lineRule="atLeast"/>
              <w:rPr>
                <w:rFonts w:ascii="Times New Roman" w:eastAsia="Times New Roman" w:hAnsi="Times New Roman" w:cs="Times New Roman"/>
                <w:color w:val="666666"/>
                <w:sz w:val="21"/>
                <w:szCs w:val="21"/>
              </w:rPr>
            </w:pPr>
            <w:r w:rsidRPr="00B669A9">
              <w:rPr>
                <w:rFonts w:ascii="Times New Roman" w:eastAsia="Times New Roman" w:hAnsi="Times New Roman" w:cs="Times New Roman"/>
                <w:b/>
                <w:bCs/>
                <w:color w:val="333333"/>
                <w:sz w:val="21"/>
                <w:szCs w:val="21"/>
              </w:rPr>
              <w:t>Name of Stock Exchange</w:t>
            </w:r>
          </w:p>
        </w:tc>
        <w:tc>
          <w:tcPr>
            <w:tcW w:w="4621" w:type="dxa"/>
          </w:tcPr>
          <w:p w:rsidR="006475F7" w:rsidRPr="006475F7" w:rsidRDefault="006475F7" w:rsidP="00B669A9">
            <w:pPr>
              <w:spacing w:after="150" w:line="360" w:lineRule="atLeast"/>
              <w:rPr>
                <w:rFonts w:ascii="Times New Roman" w:eastAsia="Times New Roman" w:hAnsi="Times New Roman" w:cs="Times New Roman"/>
                <w:b/>
                <w:sz w:val="21"/>
                <w:szCs w:val="21"/>
              </w:rPr>
            </w:pPr>
            <w:r w:rsidRPr="006475F7">
              <w:rPr>
                <w:rFonts w:ascii="Times New Roman" w:eastAsia="Times New Roman" w:hAnsi="Times New Roman" w:cs="Times New Roman"/>
                <w:b/>
                <w:sz w:val="21"/>
                <w:szCs w:val="21"/>
              </w:rPr>
              <w:t>Security Code</w:t>
            </w:r>
          </w:p>
        </w:tc>
      </w:tr>
      <w:tr w:rsidR="006475F7" w:rsidTr="006475F7">
        <w:trPr>
          <w:trHeight w:val="187"/>
        </w:trPr>
        <w:tc>
          <w:tcPr>
            <w:tcW w:w="4621" w:type="dxa"/>
          </w:tcPr>
          <w:p w:rsidR="006475F7" w:rsidRDefault="006475F7" w:rsidP="00B669A9">
            <w:pPr>
              <w:spacing w:after="150" w:line="360" w:lineRule="atLeast"/>
              <w:rPr>
                <w:rFonts w:ascii="Times New Roman" w:eastAsia="Times New Roman" w:hAnsi="Times New Roman" w:cs="Times New Roman"/>
                <w:color w:val="666666"/>
                <w:sz w:val="21"/>
                <w:szCs w:val="21"/>
              </w:rPr>
            </w:pPr>
            <w:r w:rsidRPr="00B669A9">
              <w:rPr>
                <w:rFonts w:ascii="Times New Roman" w:eastAsia="Times New Roman" w:hAnsi="Times New Roman" w:cs="Times New Roman"/>
                <w:color w:val="333333"/>
                <w:sz w:val="21"/>
                <w:szCs w:val="21"/>
              </w:rPr>
              <w:t>BSE Limited</w:t>
            </w:r>
          </w:p>
        </w:tc>
        <w:tc>
          <w:tcPr>
            <w:tcW w:w="4621" w:type="dxa"/>
          </w:tcPr>
          <w:p w:rsidR="006475F7" w:rsidRPr="006475F7" w:rsidRDefault="006475F7" w:rsidP="00B669A9">
            <w:pPr>
              <w:spacing w:after="150" w:line="360" w:lineRule="atLeast"/>
              <w:rPr>
                <w:rFonts w:ascii="Times New Roman" w:eastAsia="Times New Roman" w:hAnsi="Times New Roman" w:cs="Times New Roman"/>
                <w:sz w:val="21"/>
                <w:szCs w:val="21"/>
              </w:rPr>
            </w:pPr>
            <w:r w:rsidRPr="006475F7">
              <w:rPr>
                <w:rFonts w:ascii="Times New Roman" w:eastAsia="Times New Roman" w:hAnsi="Times New Roman" w:cs="Times New Roman"/>
                <w:sz w:val="21"/>
                <w:szCs w:val="21"/>
              </w:rPr>
              <w:t>523732</w:t>
            </w:r>
          </w:p>
        </w:tc>
      </w:tr>
    </w:tbl>
    <w:p w:rsidR="006475F7" w:rsidRPr="00B669A9" w:rsidRDefault="006475F7" w:rsidP="00B669A9">
      <w:pPr>
        <w:spacing w:after="150" w:line="360" w:lineRule="atLeast"/>
        <w:rPr>
          <w:rFonts w:ascii="Times New Roman" w:eastAsia="Times New Roman" w:hAnsi="Times New Roman" w:cs="Times New Roman"/>
          <w:color w:val="666666"/>
          <w:sz w:val="21"/>
          <w:szCs w:val="21"/>
        </w:rPr>
      </w:pPr>
    </w:p>
    <w:p w:rsidR="00B669A9" w:rsidRPr="00B669A9" w:rsidRDefault="00B669A9" w:rsidP="00B669A9">
      <w:pPr>
        <w:spacing w:before="225" w:after="225" w:line="240" w:lineRule="auto"/>
        <w:outlineLvl w:val="2"/>
        <w:rPr>
          <w:rFonts w:ascii="Times New Roman" w:eastAsia="Times New Roman" w:hAnsi="Times New Roman" w:cs="Times New Roman"/>
          <w:color w:val="333333"/>
          <w:sz w:val="36"/>
          <w:szCs w:val="36"/>
        </w:rPr>
      </w:pPr>
      <w:r w:rsidRPr="00B669A9">
        <w:rPr>
          <w:rFonts w:ascii="Times New Roman" w:eastAsia="Times New Roman" w:hAnsi="Times New Roman" w:cs="Times New Roman"/>
          <w:color w:val="333333"/>
          <w:sz w:val="36"/>
          <w:szCs w:val="36"/>
        </w:rPr>
        <w:t xml:space="preserve">Ownership in Physical and </w:t>
      </w:r>
      <w:proofErr w:type="spellStart"/>
      <w:r w:rsidRPr="00B669A9">
        <w:rPr>
          <w:rFonts w:ascii="Times New Roman" w:eastAsia="Times New Roman" w:hAnsi="Times New Roman" w:cs="Times New Roman"/>
          <w:color w:val="333333"/>
          <w:sz w:val="36"/>
          <w:szCs w:val="36"/>
        </w:rPr>
        <w:t>Demat</w:t>
      </w:r>
      <w:proofErr w:type="spellEnd"/>
      <w:r w:rsidRPr="00B669A9">
        <w:rPr>
          <w:rFonts w:ascii="Times New Roman" w:eastAsia="Times New Roman" w:hAnsi="Times New Roman" w:cs="Times New Roman"/>
          <w:color w:val="333333"/>
          <w:sz w:val="36"/>
          <w:szCs w:val="36"/>
        </w:rPr>
        <w:t xml:space="preserve"> Mode</w:t>
      </w:r>
    </w:p>
    <w:p w:rsidR="00B669A9" w:rsidRPr="00B669A9" w:rsidRDefault="00B669A9" w:rsidP="00B669A9">
      <w:pPr>
        <w:spacing w:after="150" w:line="360" w:lineRule="atLeast"/>
        <w:rPr>
          <w:rFonts w:ascii="Times New Roman" w:eastAsia="Times New Roman" w:hAnsi="Times New Roman" w:cs="Times New Roman"/>
          <w:color w:val="666666"/>
          <w:sz w:val="21"/>
          <w:szCs w:val="21"/>
        </w:rPr>
      </w:pPr>
      <w:r w:rsidRPr="00B669A9">
        <w:rPr>
          <w:rFonts w:ascii="Times New Roman" w:eastAsia="Times New Roman" w:hAnsi="Times New Roman" w:cs="Times New Roman"/>
          <w:color w:val="666666"/>
          <w:sz w:val="21"/>
          <w:szCs w:val="21"/>
        </w:rPr>
        <w:t>As at the end of 31</w:t>
      </w:r>
      <w:r w:rsidRPr="00B669A9">
        <w:rPr>
          <w:rFonts w:ascii="Times New Roman" w:eastAsia="Times New Roman" w:hAnsi="Times New Roman" w:cs="Times New Roman"/>
          <w:color w:val="666666"/>
          <w:sz w:val="21"/>
          <w:szCs w:val="21"/>
          <w:vertAlign w:val="superscript"/>
        </w:rPr>
        <w:t>st</w:t>
      </w:r>
      <w:r w:rsidR="003B1B52">
        <w:rPr>
          <w:rFonts w:ascii="Times New Roman" w:eastAsia="Times New Roman" w:hAnsi="Times New Roman" w:cs="Times New Roman"/>
          <w:color w:val="666666"/>
          <w:sz w:val="21"/>
          <w:szCs w:val="21"/>
        </w:rPr>
        <w:t xml:space="preserve"> March, 2019</w:t>
      </w:r>
      <w:r w:rsidRPr="00B669A9">
        <w:rPr>
          <w:rFonts w:ascii="Times New Roman" w:eastAsia="Times New Roman" w:hAnsi="Times New Roman" w:cs="Times New Roman"/>
          <w:color w:val="666666"/>
          <w:sz w:val="21"/>
          <w:szCs w:val="21"/>
        </w:rPr>
        <w:t xml:space="preserve">, </w:t>
      </w:r>
      <w:r w:rsidRPr="00B669A9">
        <w:rPr>
          <w:rFonts w:ascii="Times New Roman" w:eastAsia="Times New Roman" w:hAnsi="Times New Roman" w:cs="Times New Roman"/>
          <w:color w:val="666666"/>
          <w:sz w:val="21"/>
          <w:szCs w:val="21"/>
          <w:highlight w:val="yellow"/>
        </w:rPr>
        <w:t>99.71 %</w:t>
      </w:r>
      <w:r w:rsidRPr="00B669A9">
        <w:rPr>
          <w:rFonts w:ascii="Times New Roman" w:eastAsia="Times New Roman" w:hAnsi="Times New Roman" w:cs="Times New Roman"/>
          <w:color w:val="666666"/>
          <w:sz w:val="21"/>
          <w:szCs w:val="21"/>
        </w:rPr>
        <w:t xml:space="preserve"> of the Company’s paid up capital is held in dematerialized form.</w:t>
      </w:r>
    </w:p>
    <w:p w:rsidR="00B669A9" w:rsidRPr="00B669A9" w:rsidRDefault="00B669A9" w:rsidP="003B1B52">
      <w:pPr>
        <w:spacing w:after="0" w:line="240" w:lineRule="auto"/>
        <w:rPr>
          <w:rFonts w:ascii="Times New Roman" w:eastAsia="Times New Roman" w:hAnsi="Times New Roman" w:cs="Times New Roman"/>
          <w:sz w:val="24"/>
          <w:szCs w:val="24"/>
        </w:rPr>
      </w:pPr>
      <w:r w:rsidRPr="00B669A9">
        <w:rPr>
          <w:rFonts w:ascii="Times New Roman" w:eastAsia="Times New Roman" w:hAnsi="Times New Roman" w:cs="Times New Roman"/>
          <w:color w:val="666666"/>
          <w:sz w:val="21"/>
          <w:szCs w:val="21"/>
        </w:rPr>
        <w:t xml:space="preserve">As a good corporate governance practice, it is the </w:t>
      </w:r>
      <w:proofErr w:type="spellStart"/>
      <w:r w:rsidRPr="00B669A9">
        <w:rPr>
          <w:rFonts w:ascii="Times New Roman" w:eastAsia="Times New Roman" w:hAnsi="Times New Roman" w:cs="Times New Roman"/>
          <w:color w:val="666666"/>
          <w:sz w:val="21"/>
          <w:szCs w:val="21"/>
        </w:rPr>
        <w:t>endeavor</w:t>
      </w:r>
      <w:proofErr w:type="spellEnd"/>
      <w:r w:rsidRPr="00B669A9">
        <w:rPr>
          <w:rFonts w:ascii="Times New Roman" w:eastAsia="Times New Roman" w:hAnsi="Times New Roman" w:cs="Times New Roman"/>
          <w:color w:val="666666"/>
          <w:sz w:val="21"/>
          <w:szCs w:val="21"/>
        </w:rPr>
        <w:t xml:space="preserve"> of Company to keep apprising its shareholders to opt for dematerialised shareholding. Considering the advantages of scrip less trading, the Company encourages Members to consider dematerialization of their shareholding so as to avoid inconvenience involved in the physical shares such as mutilation, possibility of loss/misplacement, delay in transit etc. and also to ensure safe and speedy transaction in securities.</w:t>
      </w:r>
    </w:p>
    <w:p w:rsidR="00000000" w:rsidRDefault="003B1B52" w:rsidP="00B669A9">
      <w:pPr>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3333"/>
          <w:sz w:val="21"/>
          <w:szCs w:val="21"/>
        </w:rPr>
        <w:pict>
          <v:shapetype id="_x0000_t32" coordsize="21600,21600" o:spt="32" o:oned="t" path="m,l21600,21600e" filled="f">
            <v:path arrowok="t" fillok="f" o:connecttype="none"/>
            <o:lock v:ext="edit" shapetype="t"/>
          </v:shapetype>
          <v:shape id="_x0000_s1027" type="#_x0000_t32" style="position:absolute;margin-left:62.25pt;margin-top:13.3pt;width:151.5pt;height:38.25pt;flip:y;z-index:251658240" o:connectortype="straight">
            <v:stroke startarrow="block" endarrow="block"/>
          </v:shape>
        </w:pict>
      </w:r>
      <w:r w:rsidR="00B669A9" w:rsidRPr="00B669A9">
        <w:rPr>
          <w:rFonts w:ascii="Times New Roman" w:eastAsia="Times New Roman" w:hAnsi="Times New Roman" w:cs="Times New Roman"/>
          <w:color w:val="333333"/>
          <w:sz w:val="21"/>
          <w:szCs w:val="21"/>
        </w:rPr>
        <w:t>To know how to get your shares dematerialized, </w:t>
      </w:r>
      <w:hyperlink r:id="rId5" w:history="1">
        <w:r w:rsidR="00B669A9" w:rsidRPr="00B669A9">
          <w:rPr>
            <w:rFonts w:ascii="Times New Roman" w:eastAsia="Times New Roman" w:hAnsi="Times New Roman" w:cs="Times New Roman"/>
            <w:color w:val="EE1C25"/>
            <w:sz w:val="21"/>
          </w:rPr>
          <w:t>click here</w:t>
        </w:r>
      </w:hyperlink>
      <w:r w:rsidR="00B669A9" w:rsidRPr="00B669A9">
        <w:rPr>
          <w:rFonts w:ascii="Times New Roman" w:eastAsia="Times New Roman" w:hAnsi="Times New Roman" w:cs="Times New Roman"/>
          <w:color w:val="333333"/>
          <w:sz w:val="21"/>
          <w:szCs w:val="21"/>
        </w:rPr>
        <w:t>.</w:t>
      </w:r>
    </w:p>
    <w:p w:rsidR="003B1B52" w:rsidRDefault="003B1B52" w:rsidP="00B669A9">
      <w:pPr>
        <w:rPr>
          <w:rFonts w:ascii="Times New Roman" w:eastAsia="Times New Roman" w:hAnsi="Times New Roman" w:cs="Times New Roman"/>
          <w:color w:val="333333"/>
          <w:sz w:val="21"/>
          <w:szCs w:val="21"/>
        </w:rPr>
      </w:pPr>
    </w:p>
    <w:p w:rsidR="003B1B52" w:rsidRPr="003B1B52" w:rsidRDefault="003B1B52" w:rsidP="00B669A9">
      <w:pPr>
        <w:rPr>
          <w:rFonts w:ascii="Arial" w:eastAsia="Times New Roman" w:hAnsi="Arial" w:cs="Arial"/>
          <w:b/>
          <w:color w:val="333333"/>
          <w:sz w:val="24"/>
          <w:szCs w:val="21"/>
          <w:u w:val="single"/>
        </w:rPr>
      </w:pPr>
      <w:r w:rsidRPr="003B1B52">
        <w:rPr>
          <w:rFonts w:ascii="Arial" w:eastAsia="Times New Roman" w:hAnsi="Arial" w:cs="Arial"/>
          <w:b/>
          <w:color w:val="333333"/>
          <w:sz w:val="24"/>
          <w:szCs w:val="21"/>
          <w:u w:val="single"/>
        </w:rPr>
        <w:t>On click</w:t>
      </w:r>
    </w:p>
    <w:p w:rsidR="003B1B52" w:rsidRPr="003B1B52" w:rsidRDefault="003B1B52" w:rsidP="003B1B52">
      <w:pPr>
        <w:spacing w:before="225" w:after="225" w:line="240" w:lineRule="auto"/>
        <w:outlineLvl w:val="2"/>
        <w:rPr>
          <w:rFonts w:ascii="Times New Roman" w:eastAsia="Times New Roman" w:hAnsi="Times New Roman" w:cs="Times New Roman"/>
          <w:b/>
          <w:color w:val="333333"/>
          <w:u w:val="single"/>
        </w:rPr>
      </w:pPr>
      <w:r w:rsidRPr="003B1B52">
        <w:rPr>
          <w:rFonts w:ascii="Times New Roman" w:eastAsia="Times New Roman" w:hAnsi="Times New Roman" w:cs="Times New Roman"/>
          <w:b/>
          <w:color w:val="333333"/>
          <w:u w:val="single"/>
        </w:rPr>
        <w:t>Benefits of dematerialized share-holding</w:t>
      </w:r>
    </w:p>
    <w:p w:rsid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No stamp duty on transfer of shares as against 0.25% of market value payable on transfer of physical shares.</w:t>
      </w:r>
    </w:p>
    <w:p w:rsidR="003B1B52" w:rsidRPr="003B1B52" w:rsidRDefault="003B1B52" w:rsidP="003B1B52">
      <w:pPr>
        <w:pStyle w:val="ListParagraph"/>
        <w:spacing w:before="225" w:after="225" w:line="240" w:lineRule="auto"/>
        <w:outlineLvl w:val="2"/>
        <w:rPr>
          <w:rFonts w:ascii="Times New Roman" w:eastAsia="Times New Roman" w:hAnsi="Times New Roman" w:cs="Times New Roman"/>
          <w:color w:val="333333"/>
        </w:rPr>
      </w:pP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No risk of loss of share certificate(s) - that of transit, theft, mutilation, bad delivery etc.</w:t>
      </w: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lastRenderedPageBreak/>
        <w:t xml:space="preserve">Investor friendly - even 1 single share can be transferred and share(s) bought or sold are credited/ debited to </w:t>
      </w:r>
      <w:proofErr w:type="spellStart"/>
      <w:r w:rsidRPr="003B1B52">
        <w:rPr>
          <w:rFonts w:ascii="Times New Roman" w:eastAsia="Times New Roman" w:hAnsi="Times New Roman" w:cs="Times New Roman"/>
          <w:color w:val="333333"/>
        </w:rPr>
        <w:t>demat</w:t>
      </w:r>
      <w:proofErr w:type="spellEnd"/>
      <w:r w:rsidRPr="003B1B52">
        <w:rPr>
          <w:rFonts w:ascii="Times New Roman" w:eastAsia="Times New Roman" w:hAnsi="Times New Roman" w:cs="Times New Roman"/>
          <w:color w:val="333333"/>
        </w:rPr>
        <w:t xml:space="preserve"> a/c immediately unlike in case of transfer of physical shares.</w:t>
      </w: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proofErr w:type="spellStart"/>
      <w:r w:rsidRPr="003B1B52">
        <w:rPr>
          <w:rFonts w:ascii="Times New Roman" w:eastAsia="Times New Roman" w:hAnsi="Times New Roman" w:cs="Times New Roman"/>
          <w:color w:val="333333"/>
        </w:rPr>
        <w:t>Demat</w:t>
      </w:r>
      <w:proofErr w:type="spellEnd"/>
      <w:r w:rsidRPr="003B1B52">
        <w:rPr>
          <w:rFonts w:ascii="Times New Roman" w:eastAsia="Times New Roman" w:hAnsi="Times New Roman" w:cs="Times New Roman"/>
          <w:color w:val="333333"/>
        </w:rPr>
        <w:t xml:space="preserve"> securities - most preferred by banks, financiers for providing credit facility against securities.</w:t>
      </w: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 xml:space="preserve">Easy </w:t>
      </w:r>
      <w:proofErr w:type="spellStart"/>
      <w:r w:rsidRPr="003B1B52">
        <w:rPr>
          <w:rFonts w:ascii="Times New Roman" w:eastAsia="Times New Roman" w:hAnsi="Times New Roman" w:cs="Times New Roman"/>
          <w:color w:val="333333"/>
        </w:rPr>
        <w:t>updation</w:t>
      </w:r>
      <w:proofErr w:type="spellEnd"/>
      <w:r w:rsidRPr="003B1B52">
        <w:rPr>
          <w:rFonts w:ascii="Times New Roman" w:eastAsia="Times New Roman" w:hAnsi="Times New Roman" w:cs="Times New Roman"/>
          <w:color w:val="333333"/>
        </w:rPr>
        <w:t xml:space="preserve"> - when you get any change in your address/ other details updated in the </w:t>
      </w:r>
      <w:proofErr w:type="spellStart"/>
      <w:r w:rsidRPr="003B1B52">
        <w:rPr>
          <w:rFonts w:ascii="Times New Roman" w:eastAsia="Times New Roman" w:hAnsi="Times New Roman" w:cs="Times New Roman"/>
          <w:color w:val="333333"/>
        </w:rPr>
        <w:t>demat</w:t>
      </w:r>
      <w:proofErr w:type="spellEnd"/>
      <w:r w:rsidRPr="003B1B52">
        <w:rPr>
          <w:rFonts w:ascii="Times New Roman" w:eastAsia="Times New Roman" w:hAnsi="Times New Roman" w:cs="Times New Roman"/>
          <w:color w:val="333333"/>
        </w:rPr>
        <w:t xml:space="preserve"> a/c, the same gets registered with all companies in one go in which you hold shares electronically, thereby saving you the need to correspond with each of them separately.</w:t>
      </w: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Immediate credit of corporate actions done by corporate houses like Bonus, Rights issues etc.</w:t>
      </w: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 xml:space="preserve">Easy Nomination facility - unlike physical shares, for which you have to avail nomination separately for each company in which you hold shares; by availing nomination for your </w:t>
      </w:r>
      <w:proofErr w:type="spellStart"/>
      <w:r w:rsidRPr="003B1B52">
        <w:rPr>
          <w:rFonts w:ascii="Times New Roman" w:eastAsia="Times New Roman" w:hAnsi="Times New Roman" w:cs="Times New Roman"/>
          <w:color w:val="333333"/>
        </w:rPr>
        <w:t>demat</w:t>
      </w:r>
      <w:proofErr w:type="spellEnd"/>
      <w:r w:rsidRPr="003B1B52">
        <w:rPr>
          <w:rFonts w:ascii="Times New Roman" w:eastAsia="Times New Roman" w:hAnsi="Times New Roman" w:cs="Times New Roman"/>
          <w:color w:val="333333"/>
        </w:rPr>
        <w:t xml:space="preserve"> a/c, all your investments in that account are covered under that nomination.</w:t>
      </w: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Smooth Transmission of securities in case of any eventualities.</w:t>
      </w:r>
    </w:p>
    <w:p w:rsidR="003B1B52" w:rsidRPr="003B1B52" w:rsidRDefault="003B1B52" w:rsidP="003B1B52">
      <w:pPr>
        <w:pStyle w:val="ListParagraph"/>
        <w:numPr>
          <w:ilvl w:val="0"/>
          <w:numId w:val="4"/>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Just like a bank branch, you will get a periodical statement of account of your holdings.</w:t>
      </w:r>
    </w:p>
    <w:p w:rsidR="003B1B52" w:rsidRDefault="003B1B52" w:rsidP="003B1B52">
      <w:pPr>
        <w:spacing w:before="225" w:after="225" w:line="240" w:lineRule="auto"/>
        <w:outlineLvl w:val="2"/>
        <w:rPr>
          <w:rFonts w:ascii="Times New Roman" w:eastAsia="Times New Roman" w:hAnsi="Times New Roman" w:cs="Times New Roman"/>
          <w:b/>
          <w:color w:val="333333"/>
          <w:sz w:val="24"/>
          <w:u w:val="single"/>
        </w:rPr>
      </w:pPr>
    </w:p>
    <w:p w:rsidR="003B1B52" w:rsidRPr="003B1B52" w:rsidRDefault="003B1B52" w:rsidP="003B1B52">
      <w:pPr>
        <w:spacing w:before="225" w:after="225" w:line="240" w:lineRule="auto"/>
        <w:outlineLvl w:val="2"/>
        <w:rPr>
          <w:rFonts w:ascii="Times New Roman" w:eastAsia="Times New Roman" w:hAnsi="Times New Roman" w:cs="Times New Roman"/>
          <w:b/>
          <w:color w:val="333333"/>
          <w:sz w:val="24"/>
          <w:u w:val="single"/>
        </w:rPr>
      </w:pPr>
      <w:r w:rsidRPr="003B1B52">
        <w:rPr>
          <w:rFonts w:ascii="Times New Roman" w:eastAsia="Times New Roman" w:hAnsi="Times New Roman" w:cs="Times New Roman"/>
          <w:b/>
          <w:color w:val="333333"/>
          <w:sz w:val="24"/>
          <w:u w:val="single"/>
        </w:rPr>
        <w:t>If you are holding physical share-certificates</w:t>
      </w:r>
    </w:p>
    <w:p w:rsidR="003B1B52" w:rsidRPr="003B1B52" w:rsidRDefault="003B1B52" w:rsidP="003B1B52">
      <w:pPr>
        <w:spacing w:before="225" w:after="225" w:line="240" w:lineRule="auto"/>
        <w:outlineLvl w:val="2"/>
        <w:rPr>
          <w:rFonts w:ascii="Times New Roman" w:eastAsia="Times New Roman" w:hAnsi="Times New Roman" w:cs="Times New Roman"/>
          <w:b/>
          <w:color w:val="333333"/>
        </w:rPr>
      </w:pPr>
      <w:r w:rsidRPr="003B1B52">
        <w:rPr>
          <w:rFonts w:ascii="Times New Roman" w:eastAsia="Times New Roman" w:hAnsi="Times New Roman" w:cs="Times New Roman"/>
          <w:b/>
          <w:color w:val="333333"/>
        </w:rPr>
        <w:t>Contact the Company's RTA/ Company</w:t>
      </w:r>
    </w:p>
    <w:p w:rsidR="003B1B52" w:rsidRPr="003B1B52" w:rsidRDefault="003B1B52" w:rsidP="003B1B52">
      <w:pPr>
        <w:pStyle w:val="ListParagraph"/>
        <w:numPr>
          <w:ilvl w:val="0"/>
          <w:numId w:val="5"/>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 xml:space="preserve">Ensure that </w:t>
      </w:r>
      <w:proofErr w:type="gramStart"/>
      <w:r w:rsidRPr="003B1B52">
        <w:rPr>
          <w:rFonts w:ascii="Times New Roman" w:eastAsia="Times New Roman" w:hAnsi="Times New Roman" w:cs="Times New Roman"/>
          <w:color w:val="333333"/>
        </w:rPr>
        <w:t>your</w:t>
      </w:r>
      <w:proofErr w:type="gramEnd"/>
      <w:r w:rsidRPr="003B1B52">
        <w:rPr>
          <w:rFonts w:ascii="Times New Roman" w:eastAsia="Times New Roman" w:hAnsi="Times New Roman" w:cs="Times New Roman"/>
          <w:color w:val="333333"/>
        </w:rPr>
        <w:t xml:space="preserve"> Name, Address and Contact details (Telephone No.) are correctly updated in the Company's records.</w:t>
      </w:r>
    </w:p>
    <w:p w:rsidR="003B1B52" w:rsidRPr="003B1B52" w:rsidRDefault="003B1B52" w:rsidP="003B1B52">
      <w:pPr>
        <w:pStyle w:val="ListParagraph"/>
        <w:numPr>
          <w:ilvl w:val="0"/>
          <w:numId w:val="5"/>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Ensure that your Email address is registered with the Company to receive communication in electronic form.</w:t>
      </w:r>
    </w:p>
    <w:p w:rsidR="003B1B52" w:rsidRPr="003B1B52" w:rsidRDefault="003B1B52" w:rsidP="003B1B52">
      <w:pPr>
        <w:pStyle w:val="ListParagraph"/>
        <w:numPr>
          <w:ilvl w:val="0"/>
          <w:numId w:val="5"/>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Ensure that your Bank Details are updated so your Dividend can be directly credited into your Bank A/c.</w:t>
      </w:r>
    </w:p>
    <w:p w:rsidR="003B1B52" w:rsidRPr="003B1B52" w:rsidRDefault="003B1B52" w:rsidP="003B1B52">
      <w:pPr>
        <w:pStyle w:val="ListParagraph"/>
        <w:numPr>
          <w:ilvl w:val="0"/>
          <w:numId w:val="5"/>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Ensure that the Nominee details are updated.</w:t>
      </w:r>
    </w:p>
    <w:p w:rsidR="003B1B52" w:rsidRDefault="003B1B52" w:rsidP="003B1B52">
      <w:pPr>
        <w:pStyle w:val="ListParagraph"/>
        <w:spacing w:before="225" w:after="225" w:line="240" w:lineRule="auto"/>
        <w:outlineLvl w:val="2"/>
        <w:rPr>
          <w:rFonts w:ascii="Times New Roman" w:eastAsia="Times New Roman" w:hAnsi="Times New Roman" w:cs="Times New Roman"/>
          <w:color w:val="333333"/>
        </w:rPr>
      </w:pPr>
    </w:p>
    <w:p w:rsidR="003B1B52" w:rsidRPr="003B1B52" w:rsidRDefault="003B1B52" w:rsidP="003B1B52">
      <w:pPr>
        <w:spacing w:before="225" w:after="225" w:line="240" w:lineRule="auto"/>
        <w:outlineLvl w:val="2"/>
        <w:rPr>
          <w:rFonts w:ascii="Times New Roman" w:eastAsia="Times New Roman" w:hAnsi="Times New Roman" w:cs="Times New Roman"/>
          <w:b/>
          <w:color w:val="333333"/>
          <w:sz w:val="24"/>
          <w:u w:val="single"/>
        </w:rPr>
      </w:pPr>
      <w:r w:rsidRPr="003B1B52">
        <w:rPr>
          <w:rFonts w:ascii="Times New Roman" w:eastAsia="Times New Roman" w:hAnsi="Times New Roman" w:cs="Times New Roman"/>
          <w:b/>
          <w:color w:val="333333"/>
          <w:sz w:val="24"/>
          <w:u w:val="single"/>
        </w:rPr>
        <w:t>If you are holding shares in dematerialised form</w:t>
      </w:r>
    </w:p>
    <w:p w:rsidR="003B1B52" w:rsidRPr="003B1B52" w:rsidRDefault="003B1B52" w:rsidP="003B1B52">
      <w:pPr>
        <w:spacing w:before="225" w:after="225" w:line="240" w:lineRule="auto"/>
        <w:outlineLvl w:val="2"/>
        <w:rPr>
          <w:rFonts w:ascii="Times New Roman" w:eastAsia="Times New Roman" w:hAnsi="Times New Roman" w:cs="Times New Roman"/>
          <w:b/>
          <w:color w:val="333333"/>
        </w:rPr>
      </w:pPr>
      <w:r w:rsidRPr="003B1B52">
        <w:rPr>
          <w:rFonts w:ascii="Times New Roman" w:eastAsia="Times New Roman" w:hAnsi="Times New Roman" w:cs="Times New Roman"/>
          <w:b/>
          <w:color w:val="333333"/>
        </w:rPr>
        <w:t>Contact your DP (Depository Participant) directly</w:t>
      </w:r>
    </w:p>
    <w:p w:rsidR="003B1B52" w:rsidRPr="003B1B52" w:rsidRDefault="003B1B52" w:rsidP="003B1B52">
      <w:pPr>
        <w:pStyle w:val="ListParagraph"/>
        <w:numPr>
          <w:ilvl w:val="0"/>
          <w:numId w:val="7"/>
        </w:numPr>
        <w:spacing w:before="225" w:after="225" w:line="240" w:lineRule="auto"/>
        <w:outlineLvl w:val="2"/>
        <w:rPr>
          <w:rFonts w:ascii="Times New Roman" w:eastAsia="Times New Roman" w:hAnsi="Times New Roman" w:cs="Times New Roman"/>
          <w:color w:val="333333"/>
        </w:rPr>
      </w:pPr>
      <w:r w:rsidRPr="003B1B52">
        <w:rPr>
          <w:rFonts w:ascii="Times New Roman" w:eastAsia="Times New Roman" w:hAnsi="Times New Roman" w:cs="Times New Roman"/>
          <w:color w:val="333333"/>
        </w:rPr>
        <w:t>Notify change in bank details / address / email Id directly with your respective DPs.</w:t>
      </w:r>
    </w:p>
    <w:p w:rsidR="003B1B52" w:rsidRPr="003B1B52" w:rsidRDefault="003B1B52" w:rsidP="00B669A9">
      <w:pPr>
        <w:rPr>
          <w:rFonts w:ascii="Iskoola Pota" w:hAnsi="Iskoola Pota" w:cs="Iskoola Pota"/>
        </w:rPr>
      </w:pPr>
    </w:p>
    <w:sectPr w:rsidR="003B1B52" w:rsidRPr="003B1B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0CB1"/>
    <w:multiLevelType w:val="multilevel"/>
    <w:tmpl w:val="027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C262E"/>
    <w:multiLevelType w:val="hybridMultilevel"/>
    <w:tmpl w:val="DC3A2B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A83E78"/>
    <w:multiLevelType w:val="hybridMultilevel"/>
    <w:tmpl w:val="05F03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62444D"/>
    <w:multiLevelType w:val="hybridMultilevel"/>
    <w:tmpl w:val="25B04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38B46BD"/>
    <w:multiLevelType w:val="multilevel"/>
    <w:tmpl w:val="0A78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94E6E"/>
    <w:multiLevelType w:val="multilevel"/>
    <w:tmpl w:val="8AAA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C3F3B"/>
    <w:multiLevelType w:val="hybridMultilevel"/>
    <w:tmpl w:val="A64400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69A9"/>
    <w:rsid w:val="003B1B52"/>
    <w:rsid w:val="006475F7"/>
    <w:rsid w:val="00B669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69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B1B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9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69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9A9"/>
    <w:rPr>
      <w:color w:val="0000FF"/>
      <w:u w:val="single"/>
    </w:rPr>
  </w:style>
  <w:style w:type="table" w:styleId="TableGrid">
    <w:name w:val="Table Grid"/>
    <w:basedOn w:val="TableNormal"/>
    <w:uiPriority w:val="59"/>
    <w:rsid w:val="00647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B1B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B1B52"/>
    <w:pPr>
      <w:ind w:left="720"/>
      <w:contextualSpacing/>
    </w:pPr>
  </w:style>
</w:styles>
</file>

<file path=word/webSettings.xml><?xml version="1.0" encoding="utf-8"?>
<w:webSettings xmlns:r="http://schemas.openxmlformats.org/officeDocument/2006/relationships" xmlns:w="http://schemas.openxmlformats.org/wordprocessingml/2006/main">
  <w:divs>
    <w:div w:id="160856395">
      <w:bodyDiv w:val="1"/>
      <w:marLeft w:val="0"/>
      <w:marRight w:val="0"/>
      <w:marTop w:val="0"/>
      <w:marBottom w:val="0"/>
      <w:divBdr>
        <w:top w:val="none" w:sz="0" w:space="0" w:color="auto"/>
        <w:left w:val="none" w:sz="0" w:space="0" w:color="auto"/>
        <w:bottom w:val="none" w:sz="0" w:space="0" w:color="auto"/>
        <w:right w:val="none" w:sz="0" w:space="0" w:color="auto"/>
      </w:divBdr>
      <w:divsChild>
        <w:div w:id="1500971824">
          <w:marLeft w:val="0"/>
          <w:marRight w:val="0"/>
          <w:marTop w:val="450"/>
          <w:marBottom w:val="450"/>
          <w:divBdr>
            <w:top w:val="none" w:sz="0" w:space="0" w:color="auto"/>
            <w:left w:val="none" w:sz="0" w:space="0" w:color="auto"/>
            <w:bottom w:val="none" w:sz="0" w:space="0" w:color="auto"/>
            <w:right w:val="none" w:sz="0" w:space="0" w:color="auto"/>
          </w:divBdr>
          <w:divsChild>
            <w:div w:id="281688497">
              <w:marLeft w:val="0"/>
              <w:marRight w:val="0"/>
              <w:marTop w:val="0"/>
              <w:marBottom w:val="0"/>
              <w:divBdr>
                <w:top w:val="none" w:sz="0" w:space="0" w:color="auto"/>
                <w:left w:val="none" w:sz="0" w:space="0" w:color="auto"/>
                <w:bottom w:val="none" w:sz="0" w:space="0" w:color="auto"/>
                <w:right w:val="none" w:sz="0" w:space="0" w:color="auto"/>
              </w:divBdr>
              <w:divsChild>
                <w:div w:id="612175253">
                  <w:marLeft w:val="-225"/>
                  <w:marRight w:val="-225"/>
                  <w:marTop w:val="0"/>
                  <w:marBottom w:val="0"/>
                  <w:divBdr>
                    <w:top w:val="none" w:sz="0" w:space="0" w:color="auto"/>
                    <w:left w:val="none" w:sz="0" w:space="0" w:color="auto"/>
                    <w:bottom w:val="none" w:sz="0" w:space="0" w:color="auto"/>
                    <w:right w:val="none" w:sz="0" w:space="0" w:color="auto"/>
                  </w:divBdr>
                  <w:divsChild>
                    <w:div w:id="16776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8486">
          <w:marLeft w:val="0"/>
          <w:marRight w:val="0"/>
          <w:marTop w:val="0"/>
          <w:marBottom w:val="0"/>
          <w:divBdr>
            <w:top w:val="none" w:sz="0" w:space="0" w:color="auto"/>
            <w:left w:val="none" w:sz="0" w:space="0" w:color="auto"/>
            <w:bottom w:val="none" w:sz="0" w:space="0" w:color="auto"/>
            <w:right w:val="none" w:sz="0" w:space="0" w:color="auto"/>
          </w:divBdr>
          <w:divsChild>
            <w:div w:id="2117096031">
              <w:marLeft w:val="-225"/>
              <w:marRight w:val="-225"/>
              <w:marTop w:val="0"/>
              <w:marBottom w:val="0"/>
              <w:divBdr>
                <w:top w:val="none" w:sz="0" w:space="0" w:color="auto"/>
                <w:left w:val="none" w:sz="0" w:space="0" w:color="auto"/>
                <w:bottom w:val="none" w:sz="0" w:space="0" w:color="auto"/>
                <w:right w:val="none" w:sz="0" w:space="0" w:color="auto"/>
              </w:divBdr>
              <w:divsChild>
                <w:div w:id="453519243">
                  <w:marLeft w:val="0"/>
                  <w:marRight w:val="0"/>
                  <w:marTop w:val="0"/>
                  <w:marBottom w:val="0"/>
                  <w:divBdr>
                    <w:top w:val="none" w:sz="0" w:space="0" w:color="auto"/>
                    <w:left w:val="none" w:sz="0" w:space="0" w:color="auto"/>
                    <w:bottom w:val="none" w:sz="0" w:space="0" w:color="auto"/>
                    <w:right w:val="none" w:sz="0" w:space="0" w:color="auto"/>
                  </w:divBdr>
                  <w:divsChild>
                    <w:div w:id="1856578576">
                      <w:marLeft w:val="0"/>
                      <w:marRight w:val="0"/>
                      <w:marTop w:val="0"/>
                      <w:marBottom w:val="0"/>
                      <w:divBdr>
                        <w:top w:val="none" w:sz="0" w:space="0" w:color="auto"/>
                        <w:left w:val="none" w:sz="0" w:space="0" w:color="auto"/>
                        <w:bottom w:val="none" w:sz="0" w:space="0" w:color="auto"/>
                        <w:right w:val="none" w:sz="0" w:space="0" w:color="auto"/>
                      </w:divBdr>
                      <w:divsChild>
                        <w:div w:id="5822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1846">
                  <w:marLeft w:val="0"/>
                  <w:marRight w:val="0"/>
                  <w:marTop w:val="0"/>
                  <w:marBottom w:val="0"/>
                  <w:divBdr>
                    <w:top w:val="none" w:sz="0" w:space="0" w:color="auto"/>
                    <w:left w:val="none" w:sz="0" w:space="0" w:color="auto"/>
                    <w:bottom w:val="none" w:sz="0" w:space="0" w:color="auto"/>
                    <w:right w:val="none" w:sz="0" w:space="0" w:color="auto"/>
                  </w:divBdr>
                  <w:divsChild>
                    <w:div w:id="658341871">
                      <w:marLeft w:val="0"/>
                      <w:marRight w:val="0"/>
                      <w:marTop w:val="0"/>
                      <w:marBottom w:val="0"/>
                      <w:divBdr>
                        <w:top w:val="none" w:sz="0" w:space="0" w:color="auto"/>
                        <w:left w:val="none" w:sz="0" w:space="0" w:color="auto"/>
                        <w:bottom w:val="none" w:sz="0" w:space="0" w:color="auto"/>
                        <w:right w:val="none" w:sz="0" w:space="0" w:color="auto"/>
                      </w:divBdr>
                      <w:divsChild>
                        <w:div w:id="20852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638240">
      <w:bodyDiv w:val="1"/>
      <w:marLeft w:val="0"/>
      <w:marRight w:val="0"/>
      <w:marTop w:val="0"/>
      <w:marBottom w:val="0"/>
      <w:divBdr>
        <w:top w:val="none" w:sz="0" w:space="0" w:color="auto"/>
        <w:left w:val="none" w:sz="0" w:space="0" w:color="auto"/>
        <w:bottom w:val="none" w:sz="0" w:space="0" w:color="auto"/>
        <w:right w:val="none" w:sz="0" w:space="0" w:color="auto"/>
      </w:divBdr>
    </w:div>
    <w:div w:id="10885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vells.com/en/discover-havells/investor-relation/.manage-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3</cp:revision>
  <dcterms:created xsi:type="dcterms:W3CDTF">2019-04-06T09:58:00Z</dcterms:created>
  <dcterms:modified xsi:type="dcterms:W3CDTF">2019-04-06T10:27:00Z</dcterms:modified>
</cp:coreProperties>
</file>